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39" w:rsidRDefault="00AC3139" w:rsidP="00AC31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139" w:rsidRDefault="00AC3139" w:rsidP="00AC31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1846.12  When an individual civil penalty may be assessed</w:t>
      </w:r>
      <w:r>
        <w:t xml:space="preserve"> </w:t>
      </w:r>
    </w:p>
    <w:p w:rsidR="00AC3139" w:rsidRDefault="00AC3139" w:rsidP="00AC3139">
      <w:pPr>
        <w:widowControl w:val="0"/>
        <w:autoSpaceDE w:val="0"/>
        <w:autoSpaceDN w:val="0"/>
        <w:adjustRightInd w:val="0"/>
      </w:pPr>
    </w:p>
    <w:p w:rsidR="00AC3139" w:rsidRDefault="00AC3139" w:rsidP="00AC31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(b), the Department may assess an individual civil penalty against any corporate director, officer or agent of a corporate </w:t>
      </w:r>
      <w:proofErr w:type="spellStart"/>
      <w:r>
        <w:t>permittee</w:t>
      </w:r>
      <w:proofErr w:type="spellEnd"/>
      <w:r>
        <w:t xml:space="preserve"> who knowingly and willfully authorized, ordered or carried out a violation, failure or refusal. </w:t>
      </w:r>
    </w:p>
    <w:p w:rsidR="00771524" w:rsidRDefault="00771524" w:rsidP="00AC3139">
      <w:pPr>
        <w:widowControl w:val="0"/>
        <w:autoSpaceDE w:val="0"/>
        <w:autoSpaceDN w:val="0"/>
        <w:adjustRightInd w:val="0"/>
        <w:ind w:left="1440" w:hanging="720"/>
      </w:pPr>
    </w:p>
    <w:p w:rsidR="00AC3139" w:rsidRDefault="00AC3139" w:rsidP="00AC31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 assess an individual civil penalty in situations resulting from a permit violation by a corporate </w:t>
      </w:r>
      <w:proofErr w:type="spellStart"/>
      <w:r>
        <w:t>permittee</w:t>
      </w:r>
      <w:proofErr w:type="spellEnd"/>
      <w:r>
        <w:t xml:space="preserve"> until a cessation order has been issued by the Department to the corporate </w:t>
      </w:r>
      <w:proofErr w:type="spellStart"/>
      <w:r>
        <w:t>permittee</w:t>
      </w:r>
      <w:proofErr w:type="spellEnd"/>
      <w:r>
        <w:t xml:space="preserve"> for the violation, and the cessation order has remained unabated for 30 days. </w:t>
      </w:r>
    </w:p>
    <w:sectPr w:rsidR="00AC3139" w:rsidSect="00AC3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139"/>
    <w:rsid w:val="002C6BE4"/>
    <w:rsid w:val="005C3366"/>
    <w:rsid w:val="00771524"/>
    <w:rsid w:val="00AC3139"/>
    <w:rsid w:val="00AD2AB6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1846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1846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