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D6" w:rsidRDefault="00C02ED6" w:rsidP="00C02ED6">
      <w:pPr>
        <w:widowControl w:val="0"/>
        <w:autoSpaceDE w:val="0"/>
        <w:autoSpaceDN w:val="0"/>
        <w:adjustRightInd w:val="0"/>
      </w:pPr>
      <w:bookmarkStart w:id="0" w:name="_GoBack"/>
      <w:bookmarkEnd w:id="0"/>
    </w:p>
    <w:p w:rsidR="00C02ED6" w:rsidRDefault="00C02ED6" w:rsidP="00C02ED6">
      <w:pPr>
        <w:widowControl w:val="0"/>
        <w:autoSpaceDE w:val="0"/>
        <w:autoSpaceDN w:val="0"/>
        <w:adjustRightInd w:val="0"/>
      </w:pPr>
      <w:r>
        <w:rPr>
          <w:b/>
          <w:bCs/>
        </w:rPr>
        <w:t>Section 1817.122  Subsidence Control: Public Notice</w:t>
      </w:r>
      <w:r>
        <w:t xml:space="preserve"> </w:t>
      </w:r>
    </w:p>
    <w:p w:rsidR="00C02ED6" w:rsidRDefault="00C02ED6" w:rsidP="00C02ED6">
      <w:pPr>
        <w:widowControl w:val="0"/>
        <w:autoSpaceDE w:val="0"/>
        <w:autoSpaceDN w:val="0"/>
        <w:adjustRightInd w:val="0"/>
      </w:pPr>
    </w:p>
    <w:p w:rsidR="00C02ED6" w:rsidRDefault="00C02ED6" w:rsidP="00C02ED6">
      <w:pPr>
        <w:widowControl w:val="0"/>
        <w:autoSpaceDE w:val="0"/>
        <w:autoSpaceDN w:val="0"/>
        <w:adjustRightInd w:val="0"/>
      </w:pPr>
      <w:r>
        <w:t xml:space="preserve">At least six (6) months prior to mining, or within that period if approved by the Department, the underground mine operator shall mail a notification to all owners and occupants of surface property and structures above the underground workings.  The notification shall include, at a minimum, identification of specific areas in which mining will take place, dates that specific areas will be undermined, the type of mining to be employed, a description of measures that will be taken to prevent subsidence and/or to mitigate subsidence damages which may occur, and the location or locations where the operator's subsidence control plan may be examined. The operator shall maintain copies of all of the public notices mailed pursuant to this Section and shall make such copies available for inspection by authorized agents of the Department. </w:t>
      </w:r>
    </w:p>
    <w:p w:rsidR="00C02ED6" w:rsidRDefault="00C02ED6" w:rsidP="00C02ED6">
      <w:pPr>
        <w:widowControl w:val="0"/>
        <w:autoSpaceDE w:val="0"/>
        <w:autoSpaceDN w:val="0"/>
        <w:adjustRightInd w:val="0"/>
      </w:pPr>
    </w:p>
    <w:p w:rsidR="00C02ED6" w:rsidRDefault="00C02ED6" w:rsidP="00C02ED6">
      <w:pPr>
        <w:widowControl w:val="0"/>
        <w:autoSpaceDE w:val="0"/>
        <w:autoSpaceDN w:val="0"/>
        <w:adjustRightInd w:val="0"/>
        <w:ind w:left="1440" w:hanging="720"/>
      </w:pPr>
      <w:r>
        <w:t xml:space="preserve">(Source:  Amended at 14 Ill. Reg. 11855, effective January 1, 1991) </w:t>
      </w:r>
    </w:p>
    <w:sectPr w:rsidR="00C02ED6" w:rsidSect="00C02E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ED6"/>
    <w:rsid w:val="0038016D"/>
    <w:rsid w:val="004C49B2"/>
    <w:rsid w:val="005C3366"/>
    <w:rsid w:val="00C02ED6"/>
    <w:rsid w:val="00F9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