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7E" w:rsidRDefault="005A017E" w:rsidP="005A0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17E" w:rsidRDefault="005A017E" w:rsidP="005A017E">
      <w:pPr>
        <w:widowControl w:val="0"/>
        <w:autoSpaceDE w:val="0"/>
        <w:autoSpaceDN w:val="0"/>
        <w:adjustRightInd w:val="0"/>
        <w:jc w:val="center"/>
      </w:pPr>
      <w:r>
        <w:t>PART 1782</w:t>
      </w:r>
    </w:p>
    <w:p w:rsidR="005A017E" w:rsidRDefault="005A017E" w:rsidP="005A017E">
      <w:pPr>
        <w:widowControl w:val="0"/>
        <w:autoSpaceDE w:val="0"/>
        <w:autoSpaceDN w:val="0"/>
        <w:adjustRightInd w:val="0"/>
        <w:jc w:val="center"/>
      </w:pPr>
      <w:r>
        <w:t>UNDERGROUND MINING PERMIT APPLICATIONS</w:t>
      </w:r>
      <w:r w:rsidR="006160DF">
        <w:t xml:space="preserve"> – </w:t>
      </w:r>
      <w:r>
        <w:t>MINIMUM REQUIREMENTS</w:t>
      </w:r>
    </w:p>
    <w:p w:rsidR="005A017E" w:rsidRDefault="005A017E" w:rsidP="005A017E">
      <w:pPr>
        <w:widowControl w:val="0"/>
        <w:autoSpaceDE w:val="0"/>
        <w:autoSpaceDN w:val="0"/>
        <w:adjustRightInd w:val="0"/>
        <w:jc w:val="center"/>
      </w:pPr>
      <w:r>
        <w:t>FOR LEGAL, FINANCIAL, COMPLIANCE AND RELATED INFORMATION (REPEALED)</w:t>
      </w:r>
    </w:p>
    <w:p w:rsidR="005A017E" w:rsidRDefault="005A017E" w:rsidP="005A017E">
      <w:pPr>
        <w:widowControl w:val="0"/>
        <w:autoSpaceDE w:val="0"/>
        <w:autoSpaceDN w:val="0"/>
        <w:adjustRightInd w:val="0"/>
      </w:pPr>
    </w:p>
    <w:sectPr w:rsidR="005A017E" w:rsidSect="005A0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17E"/>
    <w:rsid w:val="00430DFC"/>
    <w:rsid w:val="005A017E"/>
    <w:rsid w:val="005C3366"/>
    <w:rsid w:val="006160DF"/>
    <w:rsid w:val="00745031"/>
    <w:rsid w:val="00A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1782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1782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