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F9" w:rsidRDefault="009847F9" w:rsidP="009847F9">
      <w:pPr>
        <w:widowControl w:val="0"/>
        <w:autoSpaceDE w:val="0"/>
        <w:autoSpaceDN w:val="0"/>
        <w:adjustRightInd w:val="0"/>
      </w:pPr>
      <w:bookmarkStart w:id="0" w:name="_GoBack"/>
      <w:bookmarkEnd w:id="0"/>
    </w:p>
    <w:p w:rsidR="009847F9" w:rsidRDefault="009847F9" w:rsidP="009847F9">
      <w:pPr>
        <w:widowControl w:val="0"/>
        <w:autoSpaceDE w:val="0"/>
        <w:autoSpaceDN w:val="0"/>
        <w:adjustRightInd w:val="0"/>
      </w:pPr>
      <w:r>
        <w:rPr>
          <w:b/>
          <w:bCs/>
        </w:rPr>
        <w:t>Section 1761.1  Scope</w:t>
      </w:r>
      <w:r>
        <w:t xml:space="preserve"> </w:t>
      </w:r>
    </w:p>
    <w:p w:rsidR="009847F9" w:rsidRDefault="009847F9" w:rsidP="009847F9">
      <w:pPr>
        <w:widowControl w:val="0"/>
        <w:autoSpaceDE w:val="0"/>
        <w:autoSpaceDN w:val="0"/>
        <w:adjustRightInd w:val="0"/>
      </w:pPr>
    </w:p>
    <w:p w:rsidR="009847F9" w:rsidRDefault="009847F9" w:rsidP="009847F9">
      <w:pPr>
        <w:widowControl w:val="0"/>
        <w:autoSpaceDE w:val="0"/>
        <w:autoSpaceDN w:val="0"/>
        <w:adjustRightInd w:val="0"/>
      </w:pPr>
      <w:r>
        <w:t xml:space="preserve">This Part establishes the procedures and standards to be followed in determining whether a proposed surface coal mining and reclamation operation can be permitted in light of the prohibitions and limitations in Section 7.01 of The Surface Coal Mining Land Conservation and Reclamation Act (The State Act) for those types of operations on certain Federal, public and private lands. </w:t>
      </w:r>
    </w:p>
    <w:sectPr w:rsidR="009847F9" w:rsidSect="009847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7F9"/>
    <w:rsid w:val="004668E0"/>
    <w:rsid w:val="005C3366"/>
    <w:rsid w:val="009847F9"/>
    <w:rsid w:val="00AC6960"/>
    <w:rsid w:val="00B4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