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8A2" w:rsidRDefault="00A528A2" w:rsidP="00A528A2">
      <w:pPr>
        <w:widowControl w:val="0"/>
        <w:autoSpaceDE w:val="0"/>
        <w:autoSpaceDN w:val="0"/>
        <w:adjustRightInd w:val="0"/>
      </w:pPr>
      <w:bookmarkStart w:id="0" w:name="_GoBack"/>
      <w:bookmarkEnd w:id="0"/>
    </w:p>
    <w:p w:rsidR="00A528A2" w:rsidRDefault="00A528A2" w:rsidP="00A528A2">
      <w:pPr>
        <w:widowControl w:val="0"/>
        <w:autoSpaceDE w:val="0"/>
        <w:autoSpaceDN w:val="0"/>
        <w:adjustRightInd w:val="0"/>
      </w:pPr>
      <w:r>
        <w:rPr>
          <w:b/>
          <w:bCs/>
        </w:rPr>
        <w:t>Section 300.250  Subpoenas</w:t>
      </w:r>
      <w:r>
        <w:t xml:space="preserve"> </w:t>
      </w:r>
    </w:p>
    <w:p w:rsidR="00A528A2" w:rsidRDefault="00A528A2" w:rsidP="00A528A2">
      <w:pPr>
        <w:widowControl w:val="0"/>
        <w:autoSpaceDE w:val="0"/>
        <w:autoSpaceDN w:val="0"/>
        <w:adjustRightInd w:val="0"/>
      </w:pPr>
    </w:p>
    <w:p w:rsidR="00A528A2" w:rsidRDefault="00A528A2" w:rsidP="00A528A2">
      <w:pPr>
        <w:widowControl w:val="0"/>
        <w:autoSpaceDE w:val="0"/>
        <w:autoSpaceDN w:val="0"/>
        <w:adjustRightInd w:val="0"/>
        <w:ind w:left="1440" w:hanging="720"/>
      </w:pPr>
      <w:r>
        <w:t>a)</w:t>
      </w:r>
      <w:r>
        <w:tab/>
        <w:t xml:space="preserve">Any party to proceedings brought under Sections 300.248 and 300.249 of this Part may apply for subpoenas to compel the attendance of witnesses and the production of relevant documents. </w:t>
      </w:r>
    </w:p>
    <w:p w:rsidR="00B603E6" w:rsidRDefault="00B603E6" w:rsidP="00A528A2">
      <w:pPr>
        <w:widowControl w:val="0"/>
        <w:autoSpaceDE w:val="0"/>
        <w:autoSpaceDN w:val="0"/>
        <w:adjustRightInd w:val="0"/>
        <w:ind w:left="1440" w:hanging="720"/>
      </w:pPr>
    </w:p>
    <w:p w:rsidR="00A528A2" w:rsidRDefault="00A528A2" w:rsidP="00A528A2">
      <w:pPr>
        <w:widowControl w:val="0"/>
        <w:autoSpaceDE w:val="0"/>
        <w:autoSpaceDN w:val="0"/>
        <w:adjustRightInd w:val="0"/>
        <w:ind w:left="1440" w:hanging="720"/>
      </w:pPr>
      <w:r>
        <w:t>b)</w:t>
      </w:r>
      <w:r>
        <w:tab/>
        <w:t xml:space="preserve">The applicant shall submit the subpoena request to the Department's hearing officer. The subpoena request shall specifically identify the witness or relevant documents sought to be produced. </w:t>
      </w:r>
    </w:p>
    <w:p w:rsidR="00B603E6" w:rsidRDefault="00B603E6" w:rsidP="00A528A2">
      <w:pPr>
        <w:widowControl w:val="0"/>
        <w:autoSpaceDE w:val="0"/>
        <w:autoSpaceDN w:val="0"/>
        <w:adjustRightInd w:val="0"/>
        <w:ind w:left="1440" w:hanging="720"/>
      </w:pPr>
    </w:p>
    <w:p w:rsidR="00A528A2" w:rsidRDefault="00A528A2" w:rsidP="00A528A2">
      <w:pPr>
        <w:widowControl w:val="0"/>
        <w:autoSpaceDE w:val="0"/>
        <w:autoSpaceDN w:val="0"/>
        <w:adjustRightInd w:val="0"/>
        <w:ind w:left="1440" w:hanging="720"/>
      </w:pPr>
      <w:r>
        <w:t>c)</w:t>
      </w:r>
      <w:r>
        <w:tab/>
        <w:t xml:space="preserve">The hearing officer  shall issue subpoenas within 7 calendar days from the receipt of a request made in accordance with subsection (b) above and deliver the subpoena to the applicant who shall serve all subpoenas issued by certified mail, return receipt requested, at least 7 days before the date set for the hearing. Any witness shall respond to any lawful subpoena of which he has actual knowledge, if payment of the witness fee and mileage applicable in the State circuit courts has been tendered. Service of a subpoena may be proved prima facie by a return receipt signed by the witness or his authorized agent and an affidavit showing that the mailing was prepaid and was addressed to the witness, restricted delivery, with a check or money order for the fee and mileage enclosed. </w:t>
      </w:r>
    </w:p>
    <w:p w:rsidR="00B603E6" w:rsidRDefault="00B603E6" w:rsidP="00A528A2">
      <w:pPr>
        <w:widowControl w:val="0"/>
        <w:autoSpaceDE w:val="0"/>
        <w:autoSpaceDN w:val="0"/>
        <w:adjustRightInd w:val="0"/>
        <w:ind w:left="1440" w:hanging="720"/>
      </w:pPr>
    </w:p>
    <w:p w:rsidR="00A528A2" w:rsidRDefault="00A528A2" w:rsidP="00A528A2">
      <w:pPr>
        <w:widowControl w:val="0"/>
        <w:autoSpaceDE w:val="0"/>
        <w:autoSpaceDN w:val="0"/>
        <w:adjustRightInd w:val="0"/>
        <w:ind w:left="1440" w:hanging="720"/>
      </w:pPr>
      <w:r>
        <w:t>d)</w:t>
      </w:r>
      <w:r>
        <w:tab/>
        <w:t xml:space="preserve">Any party served with a subpoena under this Section may file with the hearing officer,  and serve on all parties, a motion for an order quashing the subpoena, in whole or in part. All motions to quash filed under this subsection shall set forth a factual and/or legal basis for granting such relief. </w:t>
      </w:r>
    </w:p>
    <w:p w:rsidR="00B603E6" w:rsidRDefault="00B603E6" w:rsidP="00A528A2">
      <w:pPr>
        <w:widowControl w:val="0"/>
        <w:autoSpaceDE w:val="0"/>
        <w:autoSpaceDN w:val="0"/>
        <w:adjustRightInd w:val="0"/>
        <w:ind w:left="1440" w:hanging="720"/>
      </w:pPr>
    </w:p>
    <w:p w:rsidR="00A528A2" w:rsidRDefault="00A528A2" w:rsidP="00A528A2">
      <w:pPr>
        <w:widowControl w:val="0"/>
        <w:autoSpaceDE w:val="0"/>
        <w:autoSpaceDN w:val="0"/>
        <w:adjustRightInd w:val="0"/>
        <w:ind w:left="1440" w:hanging="720"/>
      </w:pPr>
      <w:r>
        <w:t>e)</w:t>
      </w:r>
      <w:r>
        <w:tab/>
        <w:t xml:space="preserve">The hearing officer  shall issue, and serve on all parties, a decision granting or denying the motion to quash within 7 calendar days from the receipt of the motion. </w:t>
      </w:r>
    </w:p>
    <w:p w:rsidR="00A528A2" w:rsidRDefault="00A528A2" w:rsidP="00A528A2">
      <w:pPr>
        <w:widowControl w:val="0"/>
        <w:autoSpaceDE w:val="0"/>
        <w:autoSpaceDN w:val="0"/>
        <w:adjustRightInd w:val="0"/>
        <w:ind w:left="1440" w:hanging="720"/>
      </w:pPr>
    </w:p>
    <w:p w:rsidR="00A528A2" w:rsidRDefault="00A528A2" w:rsidP="00A528A2">
      <w:pPr>
        <w:widowControl w:val="0"/>
        <w:autoSpaceDE w:val="0"/>
        <w:autoSpaceDN w:val="0"/>
        <w:adjustRightInd w:val="0"/>
        <w:ind w:left="1440" w:hanging="720"/>
      </w:pPr>
      <w:r>
        <w:t xml:space="preserve">(Source:  Added at 20 Ill. Reg. 9546, effective July 1, 1996) </w:t>
      </w:r>
    </w:p>
    <w:sectPr w:rsidR="00A528A2" w:rsidSect="00A528A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528A2"/>
    <w:rsid w:val="000070D0"/>
    <w:rsid w:val="0041772B"/>
    <w:rsid w:val="005C3366"/>
    <w:rsid w:val="00A528A2"/>
    <w:rsid w:val="00B603E6"/>
    <w:rsid w:val="00F26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1486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1743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Roberts, John</cp:lastModifiedBy>
  <cp:revision>3</cp:revision>
  <dcterms:created xsi:type="dcterms:W3CDTF">2012-06-21T20:54:00Z</dcterms:created>
  <dcterms:modified xsi:type="dcterms:W3CDTF">2012-06-21T20:54:00Z</dcterms:modified>
</cp:coreProperties>
</file>