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817" w:rsidRDefault="00CF4817" w:rsidP="00CF48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4817" w:rsidRDefault="00CF4817" w:rsidP="00CF4817">
      <w:pPr>
        <w:widowControl w:val="0"/>
        <w:autoSpaceDE w:val="0"/>
        <w:autoSpaceDN w:val="0"/>
        <w:adjustRightInd w:val="0"/>
        <w:jc w:val="center"/>
      </w:pPr>
      <w:r>
        <w:t>SUBPART A:  SURFACE MINED LAND CONSERVATION AND RECLAMATION ACT</w:t>
      </w:r>
    </w:p>
    <w:sectPr w:rsidR="00CF4817" w:rsidSect="00CF48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4817"/>
    <w:rsid w:val="00281B8C"/>
    <w:rsid w:val="005C3366"/>
    <w:rsid w:val="00AF6FFA"/>
    <w:rsid w:val="00CF4817"/>
    <w:rsid w:val="00E9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SURFACE MINED LAND CONSERVATION AND RECLAMATION ACT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SURFACE MINED LAND CONSERVATION AND RECLAMATION ACT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