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44C" w:rsidRPr="001C3C2E" w:rsidRDefault="00AB644C" w:rsidP="00C666FB">
      <w:pPr>
        <w:autoSpaceDE w:val="0"/>
        <w:autoSpaceDN w:val="0"/>
        <w:adjustRightInd w:val="0"/>
        <w:rPr>
          <w:u w:val="single"/>
        </w:rPr>
      </w:pPr>
    </w:p>
    <w:p w:rsidR="00AB644C" w:rsidRPr="00B40D36" w:rsidRDefault="00AB644C" w:rsidP="00C666FB">
      <w:pPr>
        <w:rPr>
          <w:b/>
        </w:rPr>
      </w:pPr>
      <w:r w:rsidRPr="00B40D36">
        <w:rPr>
          <w:b/>
        </w:rPr>
        <w:t>Section 245.700  Chemical Disclosure by Permittee</w:t>
      </w:r>
    </w:p>
    <w:p w:rsidR="00AB644C" w:rsidRPr="001C3C2E" w:rsidRDefault="00AB644C" w:rsidP="00C666FB">
      <w:pPr>
        <w:rPr>
          <w:b/>
          <w:u w:val="single"/>
        </w:rPr>
      </w:pPr>
    </w:p>
    <w:p w:rsidR="00AB644C" w:rsidRPr="001C3C2E" w:rsidRDefault="00AB644C" w:rsidP="00C666FB">
      <w:pPr>
        <w:autoSpaceDE w:val="0"/>
        <w:autoSpaceDN w:val="0"/>
        <w:adjustRightInd w:val="0"/>
        <w:ind w:left="1440" w:hanging="720"/>
      </w:pPr>
      <w:r>
        <w:t>a)</w:t>
      </w:r>
      <w:r>
        <w:tab/>
      </w:r>
      <w:r w:rsidRPr="00B40D36">
        <w:rPr>
          <w:i/>
        </w:rPr>
        <w:t>If the chemical disclosure information required by</w:t>
      </w:r>
      <w:r w:rsidRPr="001C3C2E">
        <w:t xml:space="preserve"> </w:t>
      </w:r>
      <w:r w:rsidRPr="00B40D36">
        <w:t>Section 245.210(a)(8)</w:t>
      </w:r>
      <w:r w:rsidRPr="001C3C2E">
        <w:t xml:space="preserve"> </w:t>
      </w:r>
      <w:r w:rsidRPr="00B40D36">
        <w:rPr>
          <w:i/>
        </w:rPr>
        <w:t>is not submitted at the time of permit application, then the permittee shall submit this information to the Department in electronic format no less than 21 calendar days</w:t>
      </w:r>
      <w:r w:rsidRPr="001C3C2E">
        <w:t xml:space="preserve"> </w:t>
      </w:r>
      <w:r w:rsidRPr="00B40D36">
        <w:t>before</w:t>
      </w:r>
      <w:r w:rsidRPr="001C3C2E">
        <w:t xml:space="preserve"> </w:t>
      </w:r>
      <w:r w:rsidRPr="00B40D36">
        <w:rPr>
          <w:i/>
        </w:rPr>
        <w:t>performing the high volume horizontal hydraulic fracturing operations</w:t>
      </w:r>
      <w:r w:rsidRPr="001C3C2E">
        <w:t xml:space="preserve"> </w:t>
      </w:r>
      <w:r>
        <w:t>(Section 1-77(a) of the Act)</w:t>
      </w:r>
      <w:r w:rsidR="006B51BC">
        <w:t>.</w:t>
      </w:r>
    </w:p>
    <w:p w:rsidR="00AB644C" w:rsidRPr="001C3C2E" w:rsidRDefault="00AB644C" w:rsidP="00AE23C4"/>
    <w:p w:rsidR="00AB644C" w:rsidRPr="001C3C2E" w:rsidRDefault="00AB644C" w:rsidP="00C666FB">
      <w:pPr>
        <w:autoSpaceDE w:val="0"/>
        <w:autoSpaceDN w:val="0"/>
        <w:adjustRightInd w:val="0"/>
        <w:ind w:left="1440" w:hanging="720"/>
      </w:pPr>
      <w:r w:rsidRPr="00B40D36">
        <w:t>b)</w:t>
      </w:r>
      <w:r w:rsidRPr="001C3C2E">
        <w:tab/>
      </w:r>
      <w:r w:rsidRPr="004E20C4">
        <w:rPr>
          <w:i/>
        </w:rPr>
        <w:t>Nothing in this Section shall prohibit the</w:t>
      </w:r>
      <w:r w:rsidRPr="001C3C2E">
        <w:t xml:space="preserve"> </w:t>
      </w:r>
      <w:r w:rsidRPr="004E20C4">
        <w:t>permittee</w:t>
      </w:r>
      <w:r w:rsidRPr="001C3C2E">
        <w:t xml:space="preserve"> </w:t>
      </w:r>
      <w:r w:rsidRPr="004E20C4">
        <w:rPr>
          <w:i/>
        </w:rPr>
        <w:t>from adjusting or altering the contents of the fluid during the treatment process to respond to unexpected conditions, as long as the permittee notifies the Department by electronic mail within 24 hours of the departure from the initial treatment design and includes a brief explanation</w:t>
      </w:r>
      <w:r w:rsidRPr="001C3C2E">
        <w:t xml:space="preserve"> </w:t>
      </w:r>
      <w:r w:rsidRPr="004E20C4">
        <w:t>detailing</w:t>
      </w:r>
      <w:r w:rsidRPr="001C3C2E">
        <w:t xml:space="preserve"> </w:t>
      </w:r>
      <w:r w:rsidRPr="004E20C4">
        <w:rPr>
          <w:i/>
        </w:rPr>
        <w:t>the reason for the departure</w:t>
      </w:r>
      <w:r>
        <w:t xml:space="preserve"> (Section 1-77(a) of the Act)</w:t>
      </w:r>
      <w:r w:rsidR="006B51BC">
        <w:t>.</w:t>
      </w:r>
    </w:p>
    <w:p w:rsidR="00AB644C" w:rsidRPr="001C3C2E" w:rsidRDefault="00AB644C" w:rsidP="00AE23C4"/>
    <w:p w:rsidR="00AB644C" w:rsidRPr="001C3C2E" w:rsidRDefault="00AB644C" w:rsidP="00C666FB">
      <w:pPr>
        <w:autoSpaceDE w:val="0"/>
        <w:autoSpaceDN w:val="0"/>
        <w:adjustRightInd w:val="0"/>
        <w:ind w:left="1440" w:hanging="720"/>
      </w:pPr>
      <w:r w:rsidRPr="004E20C4">
        <w:t>c)</w:t>
      </w:r>
      <w:r w:rsidRPr="001C3C2E">
        <w:tab/>
      </w:r>
      <w:r w:rsidRPr="004E20C4">
        <w:t xml:space="preserve">No less than 21 calendar days before performing the first stimulation treatment of </w:t>
      </w:r>
      <w:r w:rsidR="004D2D5B" w:rsidRPr="004D2D5B">
        <w:t>HVHHF</w:t>
      </w:r>
      <w:r w:rsidR="00626BFB">
        <w:t xml:space="preserve"> operations</w:t>
      </w:r>
      <w:r w:rsidRPr="004E20C4">
        <w:t>, the permittee shall</w:t>
      </w:r>
      <w:r w:rsidRPr="001C3C2E">
        <w:t xml:space="preserve"> </w:t>
      </w:r>
      <w:r w:rsidRPr="004E20C4">
        <w:rPr>
          <w:i/>
        </w:rPr>
        <w:t>maintain and disclose to the Department separate and up-to-date master lists of</w:t>
      </w:r>
      <w:r w:rsidRPr="001C3C2E">
        <w:t xml:space="preserve"> </w:t>
      </w:r>
      <w:r>
        <w:t>(Section 1-77(c)(2) of the Act)</w:t>
      </w:r>
      <w:r w:rsidR="006B51BC">
        <w:t>:</w:t>
      </w:r>
    </w:p>
    <w:p w:rsidR="00AB644C" w:rsidRPr="001C3C2E" w:rsidRDefault="00AB644C" w:rsidP="00AE23C4"/>
    <w:p w:rsidR="00AB644C" w:rsidRPr="001C3C2E" w:rsidRDefault="00AB644C" w:rsidP="00C666FB">
      <w:pPr>
        <w:autoSpaceDE w:val="0"/>
        <w:autoSpaceDN w:val="0"/>
        <w:adjustRightInd w:val="0"/>
        <w:ind w:left="2160" w:hanging="720"/>
      </w:pPr>
      <w:r w:rsidRPr="004E20C4">
        <w:t>1)</w:t>
      </w:r>
      <w:r>
        <w:tab/>
      </w:r>
      <w:r w:rsidRPr="004E20C4">
        <w:rPr>
          <w:i/>
        </w:rPr>
        <w:t>the base fluid to be used during any high volume horizontal hydraulic fracturing operations within this State</w:t>
      </w:r>
      <w:r>
        <w:t xml:space="preserve"> (Section </w:t>
      </w:r>
      <w:r w:rsidRPr="001C3C2E">
        <w:t>1-77(c)</w:t>
      </w:r>
      <w:r>
        <w:t>(2)(A) of the Act)</w:t>
      </w:r>
      <w:r w:rsidR="006B51BC">
        <w:t>;</w:t>
      </w:r>
    </w:p>
    <w:p w:rsidR="00AB644C" w:rsidRPr="001C3C2E" w:rsidRDefault="00AB644C" w:rsidP="00AE23C4"/>
    <w:p w:rsidR="00AB644C" w:rsidRPr="001C3C2E" w:rsidRDefault="00AB644C" w:rsidP="00C666FB">
      <w:pPr>
        <w:autoSpaceDE w:val="0"/>
        <w:autoSpaceDN w:val="0"/>
        <w:adjustRightInd w:val="0"/>
        <w:ind w:left="2160" w:hanging="720"/>
      </w:pPr>
      <w:r w:rsidRPr="00FC68C8">
        <w:t>2)</w:t>
      </w:r>
      <w:r>
        <w:tab/>
      </w:r>
      <w:r w:rsidRPr="00FC68C8">
        <w:rPr>
          <w:i/>
        </w:rPr>
        <w:t>all hydraulic fracturing additives to be used during any high volume horizontal hydraulic fracturing operations within this State</w:t>
      </w:r>
      <w:r>
        <w:t xml:space="preserve"> (Section 1-77(c)(2)(B) of the Act)</w:t>
      </w:r>
      <w:r w:rsidR="006B51BC">
        <w:t>;</w:t>
      </w:r>
      <w:r>
        <w:t xml:space="preserve"> and</w:t>
      </w:r>
    </w:p>
    <w:p w:rsidR="00AB644C" w:rsidRPr="001C3C2E" w:rsidRDefault="00AB644C" w:rsidP="00AE23C4"/>
    <w:p w:rsidR="00AB644C" w:rsidRPr="001C3C2E" w:rsidRDefault="00AB644C" w:rsidP="00C666FB">
      <w:pPr>
        <w:autoSpaceDE w:val="0"/>
        <w:autoSpaceDN w:val="0"/>
        <w:adjustRightInd w:val="0"/>
        <w:ind w:left="2160" w:hanging="720"/>
      </w:pPr>
      <w:r w:rsidRPr="00FC68C8">
        <w:t>3)</w:t>
      </w:r>
      <w:r>
        <w:tab/>
      </w:r>
      <w:r w:rsidRPr="00FC68C8">
        <w:rPr>
          <w:i/>
        </w:rPr>
        <w:t>all chemicals and associated Chemical Abstract Service numbers to be used in any high volume horizontal hydraulic fracturing operations within this State</w:t>
      </w:r>
      <w:r>
        <w:t xml:space="preserve"> (Section 1-77(c)(2)(C) of the Act)</w:t>
      </w:r>
      <w:r w:rsidR="006B51BC">
        <w:t>.</w:t>
      </w:r>
    </w:p>
    <w:p w:rsidR="00AB644C" w:rsidRPr="001C3C2E" w:rsidRDefault="00AB644C" w:rsidP="00AE23C4">
      <w:bookmarkStart w:id="0" w:name="_GoBack"/>
      <w:bookmarkEnd w:id="0"/>
    </w:p>
    <w:p w:rsidR="00AB644C" w:rsidRPr="001C3C2E" w:rsidRDefault="00AB644C" w:rsidP="00C666FB">
      <w:pPr>
        <w:autoSpaceDE w:val="0"/>
        <w:autoSpaceDN w:val="0"/>
        <w:adjustRightInd w:val="0"/>
        <w:ind w:left="1440" w:hanging="720"/>
      </w:pPr>
      <w:r w:rsidRPr="00E77F14">
        <w:t>d)</w:t>
      </w:r>
      <w:r w:rsidRPr="001C3C2E">
        <w:tab/>
      </w:r>
      <w:r w:rsidRPr="00E77F14">
        <w:t>If a</w:t>
      </w:r>
      <w:r w:rsidRPr="001C3C2E">
        <w:t xml:space="preserve"> </w:t>
      </w:r>
      <w:r w:rsidRPr="00E77F14">
        <w:rPr>
          <w:i/>
        </w:rPr>
        <w:t>permittee use</w:t>
      </w:r>
      <w:r w:rsidRPr="006B51BC">
        <w:rPr>
          <w:i/>
        </w:rPr>
        <w:t>s</w:t>
      </w:r>
      <w:r w:rsidRPr="00E77F14">
        <w:rPr>
          <w:i/>
        </w:rPr>
        <w:t xml:space="preserve"> the services of another person to perform high volume horizontal hydraulic fracturing operations</w:t>
      </w:r>
      <w:r w:rsidRPr="00E77F14">
        <w:t xml:space="preserve">, </w:t>
      </w:r>
      <w:r w:rsidR="006B51BC">
        <w:t>that</w:t>
      </w:r>
      <w:r w:rsidRPr="001C3C2E">
        <w:t xml:space="preserve"> </w:t>
      </w:r>
      <w:r w:rsidRPr="00E77F14">
        <w:rPr>
          <w:i/>
        </w:rPr>
        <w:t>person</w:t>
      </w:r>
      <w:r w:rsidRPr="001C3C2E">
        <w:t xml:space="preserve"> </w:t>
      </w:r>
      <w:r w:rsidRPr="00E77F14">
        <w:t>shall</w:t>
      </w:r>
      <w:r w:rsidRPr="001C3C2E">
        <w:t xml:space="preserve"> </w:t>
      </w:r>
      <w:r w:rsidRPr="00E77F14">
        <w:rPr>
          <w:i/>
        </w:rPr>
        <w:t>comply with Section</w:t>
      </w:r>
      <w:r w:rsidRPr="001C3C2E">
        <w:t xml:space="preserve"> </w:t>
      </w:r>
      <w:r w:rsidRPr="00E77F14">
        <w:t>245.710</w:t>
      </w:r>
      <w:r w:rsidRPr="001C3C2E">
        <w:t xml:space="preserve"> </w:t>
      </w:r>
      <w:r>
        <w:t>(Section 1-77(b) of the Act)</w:t>
      </w:r>
      <w:r w:rsidR="006B51BC">
        <w:t>.</w:t>
      </w:r>
    </w:p>
    <w:sectPr w:rsidR="00AB644C" w:rsidRPr="001C3C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ED2" w:rsidRDefault="002A7ED2">
      <w:r>
        <w:separator/>
      </w:r>
    </w:p>
  </w:endnote>
  <w:endnote w:type="continuationSeparator" w:id="0">
    <w:p w:rsidR="002A7ED2" w:rsidRDefault="002A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ED2" w:rsidRDefault="002A7ED2">
      <w:r>
        <w:separator/>
      </w:r>
    </w:p>
  </w:footnote>
  <w:footnote w:type="continuationSeparator" w:id="0">
    <w:p w:rsidR="002A7ED2" w:rsidRDefault="002A7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D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A7ED2"/>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D5B"/>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BFB"/>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1BC"/>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44C"/>
    <w:rsid w:val="00AC0DD5"/>
    <w:rsid w:val="00AC4914"/>
    <w:rsid w:val="00AC5578"/>
    <w:rsid w:val="00AC6F0C"/>
    <w:rsid w:val="00AC7225"/>
    <w:rsid w:val="00AD2A5F"/>
    <w:rsid w:val="00AE031A"/>
    <w:rsid w:val="00AE23C4"/>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6F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159BA8-126F-4FE9-A368-44BBBE5E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4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02319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265</Words>
  <Characters>1507</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7</cp:revision>
  <dcterms:created xsi:type="dcterms:W3CDTF">2013-10-25T19:07:00Z</dcterms:created>
  <dcterms:modified xsi:type="dcterms:W3CDTF">2014-11-20T21:15:00Z</dcterms:modified>
</cp:coreProperties>
</file>