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rPr>
          <w:strike/>
        </w:rPr>
      </w:pPr>
    </w:p>
    <w:p w:rsidR="00BB0A9C" w:rsidRPr="004A4F77" w:rsidRDefault="00BB0A9C" w:rsidP="00BB0A9C">
      <w:pPr>
        <w:tabs>
          <w:tab w:val="left" w:pos="9360"/>
        </w:tabs>
        <w:rPr>
          <w:b/>
        </w:rPr>
      </w:pPr>
      <w:r w:rsidRPr="004A4F77">
        <w:rPr>
          <w:b/>
        </w:rPr>
        <w:t>Section 245.530  Surface Casing Requirements</w:t>
      </w:r>
    </w:p>
    <w:p w:rsidR="00BB0A9C" w:rsidRPr="001C3C2E" w:rsidRDefault="00BB0A9C" w:rsidP="00BB0A9C">
      <w:pPr>
        <w:tabs>
          <w:tab w:val="left" w:pos="9360"/>
        </w:tabs>
      </w:pPr>
    </w:p>
    <w:p w:rsidR="00BB0A9C" w:rsidRPr="004A4F77" w:rsidRDefault="00BB0A9C" w:rsidP="00BB0A9C">
      <w:pPr>
        <w:tabs>
          <w:tab w:val="left" w:pos="9360"/>
        </w:tabs>
        <w:autoSpaceDE w:val="0"/>
        <w:autoSpaceDN w:val="0"/>
        <w:adjustRightInd w:val="0"/>
      </w:pPr>
      <w:r w:rsidRPr="004A4F77">
        <w:t>Surface casing shall be used in the construction of all wells regulated by this Part and shall be set and cemented pursuant to the requirements of this Section.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4A4F77">
        <w:t>a)</w:t>
      </w:r>
      <w:r w:rsidRPr="001C3C2E">
        <w:tab/>
      </w:r>
      <w:r w:rsidRPr="004A4F77">
        <w:rPr>
          <w:i/>
        </w:rPr>
        <w:t>Surface casing shall be used and set to a depth of at least 200 feet, or 100 feet below the base of the deepest fresh water, whichever is deeper.</w:t>
      </w:r>
      <w:r w:rsidRPr="001C3C2E">
        <w:t xml:space="preserve">  </w:t>
      </w:r>
      <w:r w:rsidRPr="004A4F77">
        <w:t>Surface casing must stop before reaching</w:t>
      </w:r>
      <w:r w:rsidRPr="001C3C2E">
        <w:t xml:space="preserve"> </w:t>
      </w:r>
      <w:r w:rsidRPr="004A4F77">
        <w:rPr>
          <w:i/>
        </w:rPr>
        <w:t>any hydrocarbon-bearing zones</w:t>
      </w:r>
      <w:r>
        <w:rPr>
          <w:i/>
        </w:rPr>
        <w:t xml:space="preserve">. </w:t>
      </w:r>
      <w:r>
        <w:t>(Section 1-70(d)(10) of the Act)</w:t>
      </w:r>
      <w:r w:rsidRPr="001C3C2E">
        <w:t xml:space="preserve">  </w:t>
      </w:r>
      <w:r w:rsidRPr="004A4F77">
        <w:t>If the surface casing does not protect all of the fresh water, intermediate casing shall be required.</w:t>
      </w:r>
      <w:r w:rsidRPr="001C3C2E">
        <w:t xml:space="preserve"> 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  <w:r w:rsidRPr="004A4F77">
        <w:t>b)</w:t>
      </w:r>
      <w:r w:rsidRPr="001C3C2E">
        <w:tab/>
      </w:r>
      <w:r w:rsidRPr="004A4F77">
        <w:rPr>
          <w:i/>
        </w:rPr>
        <w:t>Surface casing</w:t>
      </w:r>
      <w:r w:rsidRPr="001C3C2E">
        <w:t xml:space="preserve"> </w:t>
      </w:r>
      <w:r w:rsidRPr="004A4F77">
        <w:t>must be made of steel and</w:t>
      </w:r>
      <w:r w:rsidRPr="001C3C2E">
        <w:t xml:space="preserve"> </w:t>
      </w:r>
      <w:r w:rsidRPr="004A4F77">
        <w:rPr>
          <w:i/>
        </w:rPr>
        <w:t xml:space="preserve">conform to the industry standards </w:t>
      </w:r>
      <w:r w:rsidRPr="001D2135">
        <w:t>set forth in the document referenced in Sectio</w:t>
      </w:r>
      <w:r>
        <w:t>n 245.115(a)(2)</w:t>
      </w:r>
      <w:r w:rsidRPr="004A4F77">
        <w:rPr>
          <w:i/>
        </w:rPr>
        <w:t>.  Additionally, the use of surface casing in the well construction must be in a manner consistent with the industry standards</w:t>
      </w:r>
      <w:r w:rsidRPr="001D2135">
        <w:t xml:space="preserve"> set forth in the document referenced in Section 245.115(a)(2</w:t>
      </w:r>
      <w:r>
        <w:t>)</w:t>
      </w:r>
      <w:r w:rsidRPr="001D2135">
        <w:t>.</w:t>
      </w:r>
      <w:r>
        <w:t xml:space="preserve"> (Section 1-70(d)(1) of the Act)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strike/>
          <w:u w:val="single"/>
        </w:rPr>
      </w:pPr>
      <w:r w:rsidRPr="004A4F77">
        <w:t>c)</w:t>
      </w:r>
      <w:r w:rsidRPr="001C3C2E">
        <w:tab/>
      </w:r>
      <w:r w:rsidRPr="004A4F77">
        <w:rPr>
          <w:i/>
        </w:rPr>
        <w:t>Casing thread compound must conform to</w:t>
      </w:r>
      <w:r w:rsidRPr="00FA38A9">
        <w:t xml:space="preserve"> </w:t>
      </w:r>
      <w:r w:rsidRPr="004A4F77">
        <w:t>and meet all manufacturing and material requirements of</w:t>
      </w:r>
      <w:r w:rsidRPr="00FC7593">
        <w:t xml:space="preserve"> </w:t>
      </w:r>
      <w:r w:rsidRPr="001D2135">
        <w:t>the industry standards set forth in the document referenced in Section 245.115(a)(</w:t>
      </w:r>
      <w:r>
        <w:t>3</w:t>
      </w:r>
      <w:r w:rsidRPr="001D2135">
        <w:t xml:space="preserve">) </w:t>
      </w:r>
      <w:r w:rsidRPr="004A4F77">
        <w:t>(Section</w:t>
      </w:r>
      <w:r>
        <w:t xml:space="preserve"> 1-70(d)(2) of the Act).</w:t>
      </w:r>
      <w:r w:rsidRPr="004A4F77">
        <w:t xml:space="preserve"> Additionally, the uses of casing thread compound in the well construction must be in a manner consistent with </w:t>
      </w:r>
      <w:r w:rsidRPr="0068073C">
        <w:t>the industry standards set forth in the document referenced in Section 245.115(a)(3)</w:t>
      </w:r>
      <w:r w:rsidRPr="004A4F77">
        <w:t>.</w:t>
      </w:r>
      <w:r w:rsidRPr="001C3C2E">
        <w:rPr>
          <w:u w:val="single"/>
        </w:rPr>
        <w:t xml:space="preserve"> 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strike/>
          <w:u w:val="single"/>
        </w:rPr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  <w:r w:rsidRPr="004A4F77">
        <w:t>d)</w:t>
      </w:r>
      <w:r w:rsidRPr="001C3C2E">
        <w:tab/>
      </w:r>
      <w:r w:rsidRPr="004A4F77">
        <w:rPr>
          <w:i/>
        </w:rPr>
        <w:t>The borehole must be circulated and conditioned</w:t>
      </w:r>
      <w:r w:rsidRPr="001C3C2E">
        <w:t xml:space="preserve"> </w:t>
      </w:r>
      <w:r w:rsidRPr="004A4F77">
        <w:t>before surface casing setting and cementing</w:t>
      </w:r>
      <w:r w:rsidRPr="001C3C2E">
        <w:t xml:space="preserve"> </w:t>
      </w:r>
      <w:r w:rsidRPr="004A4F77">
        <w:rPr>
          <w:i/>
        </w:rPr>
        <w:t>to ensure an adequate cement bond</w:t>
      </w:r>
      <w:r>
        <w:t xml:space="preserve"> (Section 1-70(d)(5) of the Act).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  <w:r w:rsidRPr="00AF772B">
        <w:t>e)</w:t>
      </w:r>
      <w:r w:rsidRPr="001C3C2E">
        <w:tab/>
      </w:r>
      <w:r w:rsidRPr="00AF772B">
        <w:t>The permittee shall notify the Department</w:t>
      </w:r>
      <w:r>
        <w:t>'</w:t>
      </w:r>
      <w:r w:rsidRPr="00AF772B">
        <w:t>s District Office by phone and electronic mail</w:t>
      </w:r>
      <w:r>
        <w:t xml:space="preserve"> </w:t>
      </w:r>
      <w:r w:rsidRPr="00AF772B">
        <w:rPr>
          <w:i/>
        </w:rPr>
        <w:t>at least 24 hours</w:t>
      </w:r>
      <w:r w:rsidRPr="001C3C2E">
        <w:t xml:space="preserve"> </w:t>
      </w:r>
      <w:r>
        <w:t xml:space="preserve">(Section </w:t>
      </w:r>
      <w:r w:rsidRPr="001C3C2E">
        <w:t>1-70(d)(11)</w:t>
      </w:r>
      <w:r>
        <w:t xml:space="preserve"> of the Act)</w:t>
      </w:r>
      <w:r w:rsidRPr="001C3C2E">
        <w:t xml:space="preserve"> </w:t>
      </w:r>
      <w:r w:rsidRPr="00AF772B">
        <w:t>before setting and cementing surface casing to enable an inspector to be present.</w:t>
      </w:r>
      <w:r w:rsidRPr="001C3C2E">
        <w:rPr>
          <w:u w:val="single"/>
        </w:rPr>
        <w:t xml:space="preserve">  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  <w:r w:rsidRPr="00AF772B">
        <w:t>f)</w:t>
      </w:r>
      <w:r w:rsidRPr="001C3C2E">
        <w:tab/>
      </w:r>
      <w:r w:rsidRPr="00AF772B">
        <w:t>When setting surface casing, centralizers are required to be used as follows to keep the casing in the center of the wellbore before and during cement operations:</w:t>
      </w:r>
      <w:r w:rsidRPr="001C3C2E">
        <w:rPr>
          <w:b/>
          <w:u w:val="single"/>
        </w:rPr>
        <w:t xml:space="preserve"> </w:t>
      </w:r>
      <w:r w:rsidRPr="001C3C2E">
        <w:rPr>
          <w:u w:val="single"/>
        </w:rPr>
        <w:t xml:space="preserve"> 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  <w:r w:rsidRPr="00AF772B">
        <w:t>1)</w:t>
      </w:r>
      <w:r w:rsidRPr="001C3C2E">
        <w:tab/>
      </w:r>
      <w:r w:rsidRPr="00AF772B">
        <w:t>A centralizer shall be placed</w:t>
      </w:r>
      <w:r w:rsidRPr="001C3C2E">
        <w:t xml:space="preserve"> at the </w:t>
      </w:r>
      <w:r w:rsidRPr="00AF772B">
        <w:t xml:space="preserve">bottom of the surface casing string or shoe; 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  <w:r w:rsidRPr="00AF772B">
        <w:t>2)</w:t>
      </w:r>
      <w:r w:rsidRPr="001C3C2E">
        <w:tab/>
      </w:r>
      <w:r w:rsidRPr="00AF772B">
        <w:t>Centralizers shall be placed</w:t>
      </w:r>
      <w:r w:rsidRPr="001C3C2E">
        <w:rPr>
          <w:b/>
        </w:rPr>
        <w:t xml:space="preserve"> </w:t>
      </w:r>
      <w:r w:rsidRPr="00AF772B">
        <w:rPr>
          <w:i/>
        </w:rPr>
        <w:t>above and below a stage collar or diverting tool, if run</w:t>
      </w:r>
      <w:r w:rsidRPr="001C3C2E">
        <w:t xml:space="preserve">; 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  <w:r w:rsidRPr="00AF772B">
        <w:t>3)</w:t>
      </w:r>
      <w:r w:rsidRPr="001C3C2E">
        <w:tab/>
      </w:r>
      <w:r w:rsidRPr="00AF772B">
        <w:t>Centralizers shall be placed</w:t>
      </w:r>
      <w:r w:rsidRPr="001C3C2E">
        <w:t xml:space="preserve"> </w:t>
      </w:r>
      <w:r w:rsidRPr="00AF772B">
        <w:rPr>
          <w:i/>
        </w:rPr>
        <w:t>through usable-quality water zones</w:t>
      </w:r>
      <w:r>
        <w:t xml:space="preserve">; 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</w:pPr>
      <w:r w:rsidRPr="00AF772B">
        <w:t>4)</w:t>
      </w:r>
      <w:r w:rsidRPr="001C3C2E">
        <w:tab/>
      </w:r>
      <w:r w:rsidRPr="00AF772B">
        <w:t>Centralizers shall be placed on</w:t>
      </w:r>
      <w:r w:rsidRPr="001C3C2E">
        <w:t xml:space="preserve"> </w:t>
      </w:r>
      <w:r w:rsidRPr="00AF772B">
        <w:rPr>
          <w:i/>
        </w:rPr>
        <w:t>every fourth joint from the cement shoe to the ground surface or to the bottom of the cellar</w:t>
      </w:r>
      <w:r w:rsidRPr="001C3C2E">
        <w:t xml:space="preserve">; 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</w:pPr>
      <w:r w:rsidRPr="00AF772B">
        <w:t>5)</w:t>
      </w:r>
      <w:r w:rsidRPr="001C3C2E">
        <w:tab/>
      </w:r>
      <w:r w:rsidRPr="00AF772B">
        <w:rPr>
          <w:i/>
        </w:rPr>
        <w:t>The Department may require additional centralization as necessary to ensure the integrity of the well design is adequate</w:t>
      </w:r>
      <w:r w:rsidRPr="00AF772B">
        <w:t>; and</w:t>
      </w:r>
      <w:r w:rsidRPr="001C3C2E">
        <w:rPr>
          <w:b/>
        </w:rPr>
        <w:t xml:space="preserve"> 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</w:pPr>
      <w:r w:rsidRPr="00AF772B">
        <w:t>6)</w:t>
      </w:r>
      <w:r w:rsidRPr="001C3C2E">
        <w:tab/>
      </w:r>
      <w:r w:rsidRPr="00AF772B">
        <w:rPr>
          <w:i/>
        </w:rPr>
        <w:t>All centralizers</w:t>
      </w:r>
      <w:r w:rsidRPr="001C3C2E">
        <w:t xml:space="preserve"> </w:t>
      </w:r>
      <w:r w:rsidRPr="00AF772B">
        <w:t>must conform to and</w:t>
      </w:r>
      <w:r w:rsidRPr="001C3C2E">
        <w:t xml:space="preserve"> </w:t>
      </w:r>
      <w:r w:rsidRPr="00AF772B">
        <w:rPr>
          <w:i/>
        </w:rPr>
        <w:t>shall meet specifications in, or equivalent to,</w:t>
      </w:r>
      <w:r>
        <w:t xml:space="preserve"> </w:t>
      </w:r>
      <w:r w:rsidRPr="001D2135">
        <w:t>the industry standards set forth in the document</w:t>
      </w:r>
      <w:r>
        <w:t>s</w:t>
      </w:r>
      <w:r w:rsidRPr="001D2135">
        <w:t xml:space="preserve"> referenced in Section 245.115(a)(</w:t>
      </w:r>
      <w:r>
        <w:t>4</w:t>
      </w:r>
      <w:r w:rsidRPr="001D2135">
        <w:t>)</w:t>
      </w:r>
      <w:r>
        <w:t xml:space="preserve"> through (a)(6)</w:t>
      </w:r>
      <w:r w:rsidRPr="001D2135">
        <w:t>.</w:t>
      </w:r>
      <w:r>
        <w:t xml:space="preserve"> 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</w:pPr>
      <w:r w:rsidRPr="00AF772B">
        <w:t>g)</w:t>
      </w:r>
      <w:r w:rsidRPr="001C3C2E">
        <w:tab/>
      </w:r>
      <w:r w:rsidRPr="00AF772B">
        <w:rPr>
          <w:i/>
        </w:rPr>
        <w:t>A pre-flush or spacer must be pumped ahead of the cement.</w:t>
      </w:r>
      <w:r>
        <w:t xml:space="preserve"> (Section 1-70(d)(6) of the Act)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  <w:r w:rsidRPr="00AF772B">
        <w:t>h)</w:t>
      </w:r>
      <w:r w:rsidRPr="001C3C2E">
        <w:tab/>
      </w:r>
      <w:r w:rsidRPr="00AF772B">
        <w:t>Surface casing cement must: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  <w:rPr>
          <w:u w:val="single"/>
        </w:rPr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  <w:r w:rsidRPr="00AF772B">
        <w:t>1)</w:t>
      </w:r>
      <w:r w:rsidRPr="001C3C2E">
        <w:tab/>
      </w:r>
      <w:r>
        <w:t xml:space="preserve">be </w:t>
      </w:r>
      <w:r w:rsidRPr="00AF772B">
        <w:t>Class A cement</w:t>
      </w:r>
      <w:r w:rsidR="00B8012D">
        <w:t xml:space="preserve"> </w:t>
      </w:r>
      <w:r w:rsidR="00B8012D" w:rsidRPr="00B8012D">
        <w:t>or</w:t>
      </w:r>
      <w:r w:rsidR="008B3338">
        <w:t>,</w:t>
      </w:r>
      <w:r w:rsidR="00B8012D" w:rsidRPr="00B8012D">
        <w:t xml:space="preserve"> alternatively, if the applicant requests before the pour in writing with sufficient proof of need as determined by the Department, and the Department approves the use in writing before the pour, Class B Cement.  Class A and Class B cement means Class A and Class B cement as described in the document </w:t>
      </w:r>
      <w:r w:rsidR="008B3338">
        <w:t>incorporated by reference in</w:t>
      </w:r>
      <w:r w:rsidR="00B8012D" w:rsidRPr="00B8012D">
        <w:t xml:space="preserve"> Section 245.115(a)(1)</w:t>
      </w:r>
      <w:r w:rsidRPr="00AF772B">
        <w:t>;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  <w:r w:rsidRPr="00AF772B">
        <w:t>2)</w:t>
      </w:r>
      <w:r w:rsidRPr="001C3C2E">
        <w:tab/>
      </w:r>
      <w:r w:rsidRPr="00AF772B">
        <w:t>meet the cement requirements of Section 245.520(a) and (b)</w:t>
      </w:r>
      <w:r w:rsidR="00B8012D" w:rsidRPr="00B8012D">
        <w:t xml:space="preserve">, including but not limited to being poured with the ratio of water to cement mix and density desired in the document </w:t>
      </w:r>
      <w:r w:rsidR="008B3338">
        <w:t>incorporated by reference</w:t>
      </w:r>
      <w:r w:rsidR="00B8012D" w:rsidRPr="00B8012D">
        <w:t xml:space="preserve"> in Section 245.115(a)(1)</w:t>
      </w:r>
      <w:r w:rsidRPr="00AF772B">
        <w:t>; and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</w:pPr>
      <w:r w:rsidRPr="00AF772B">
        <w:t>3)</w:t>
      </w:r>
      <w:r w:rsidRPr="001C3C2E">
        <w:tab/>
      </w:r>
      <w:r>
        <w:t xml:space="preserve">be </w:t>
      </w:r>
      <w:r w:rsidRPr="00AF772B">
        <w:t>applied behind the casing according to the requirements of Section 245.520(c) and (d).</w:t>
      </w:r>
    </w:p>
    <w:p w:rsidR="00BB0A9C" w:rsidRPr="001C3C2E" w:rsidRDefault="00BB0A9C" w:rsidP="00442BC9"/>
    <w:p w:rsidR="000A61E8" w:rsidRPr="001C3C2E" w:rsidRDefault="000A61E8" w:rsidP="000A61E8">
      <w:pPr>
        <w:ind w:left="1440" w:hanging="720"/>
      </w:pPr>
      <w:r w:rsidRPr="00D07D39">
        <w:t>i)</w:t>
      </w:r>
      <w:r w:rsidRPr="00D07D39">
        <w:tab/>
      </w:r>
      <w:r w:rsidRPr="00D07D39">
        <w:rPr>
          <w:i/>
        </w:rPr>
        <w:t>Surface casing must be fully cemented to th</w:t>
      </w:r>
      <w:r w:rsidR="00EF16CD">
        <w:rPr>
          <w:i/>
        </w:rPr>
        <w:t xml:space="preserve">e surface with excess cements. </w:t>
      </w:r>
      <w:bookmarkStart w:id="0" w:name="_GoBack"/>
      <w:bookmarkEnd w:id="0"/>
      <w:r w:rsidRPr="00D07D39">
        <w:rPr>
          <w:i/>
        </w:rPr>
        <w:t xml:space="preserve">Cementing must be by the pump and plug method with a minimum of 25% excess cement with appropriate lost circulation material, unless another amount of excess cement is approved by the Department. </w:t>
      </w:r>
      <w:r w:rsidRPr="00AF4823">
        <w:rPr>
          <w:i/>
        </w:rPr>
        <w:t>If cement returns are not observed at the surface, the permittee must perform remedial actions as appropriate</w:t>
      </w:r>
      <w:r w:rsidRPr="00D07D39">
        <w:rPr>
          <w:i/>
        </w:rPr>
        <w:t>.</w:t>
      </w:r>
      <w:r w:rsidRPr="00D07D39">
        <w:t xml:space="preserve"> (S</w:t>
      </w:r>
      <w:r w:rsidR="00EF16CD">
        <w:t xml:space="preserve">ection 1-70(d)(11) of the Act) </w:t>
      </w:r>
    </w:p>
    <w:p w:rsidR="000A61E8" w:rsidRPr="00AF772B" w:rsidRDefault="000A61E8">
      <w:pPr>
        <w:ind w:left="1440" w:hanging="720"/>
      </w:pPr>
    </w:p>
    <w:p w:rsidR="00BB0A9C" w:rsidRPr="001C3C2E" w:rsidRDefault="00BB0A9C" w:rsidP="00442BC9">
      <w:pPr>
        <w:ind w:left="1440" w:hanging="720"/>
      </w:pPr>
      <w:r w:rsidRPr="00AF772B">
        <w:t>j)</w:t>
      </w:r>
      <w:r w:rsidRPr="001C3C2E">
        <w:tab/>
      </w:r>
      <w:r>
        <w:rPr>
          <w:i/>
        </w:rPr>
        <w:t>A</w:t>
      </w:r>
      <w:r w:rsidRPr="00AF772B">
        <w:rPr>
          <w:i/>
        </w:rPr>
        <w:t>fter the cement is placed behind the</w:t>
      </w:r>
      <w:r w:rsidRPr="001C3C2E">
        <w:t xml:space="preserve"> </w:t>
      </w:r>
      <w:r w:rsidRPr="00D06B95">
        <w:t>surface</w:t>
      </w:r>
      <w:r w:rsidRPr="001C3C2E">
        <w:t xml:space="preserve"> </w:t>
      </w:r>
      <w:r w:rsidRPr="00AF772B">
        <w:rPr>
          <w:i/>
        </w:rPr>
        <w:t>casing</w:t>
      </w:r>
      <w:r>
        <w:rPr>
          <w:i/>
        </w:rPr>
        <w:t xml:space="preserve"> </w:t>
      </w:r>
      <w:r>
        <w:t>(Section 1-70(d)(8) of the Act)</w:t>
      </w:r>
      <w:r w:rsidRPr="001C3C2E">
        <w:t xml:space="preserve">, </w:t>
      </w:r>
      <w:r w:rsidRPr="00AF772B">
        <w:t xml:space="preserve">the cement must be tested </w:t>
      </w:r>
      <w:r>
        <w:t>(</w:t>
      </w:r>
      <w:r w:rsidR="00B8012D">
        <w:t>compressive</w:t>
      </w:r>
      <w:r>
        <w:t xml:space="preserve"> strength test) </w:t>
      </w:r>
      <w:r w:rsidRPr="00AF772B">
        <w:t>and cement job logs maintained pursuant to the requirements of Section 245.520(f) through (h).</w:t>
      </w:r>
      <w:r>
        <w:t xml:space="preserve"> </w:t>
      </w:r>
    </w:p>
    <w:p w:rsidR="00BB0A9C" w:rsidRPr="001C3C2E" w:rsidRDefault="00BB0A9C" w:rsidP="00442BC9"/>
    <w:p w:rsidR="00BB0A9C" w:rsidRPr="004439A4" w:rsidRDefault="00BB0A9C" w:rsidP="00442BC9">
      <w:pPr>
        <w:ind w:left="1440" w:hanging="720"/>
      </w:pPr>
      <w:r w:rsidRPr="00D06B95">
        <w:t>k)</w:t>
      </w:r>
      <w:r w:rsidRPr="004439A4">
        <w:tab/>
      </w:r>
      <w:r w:rsidRPr="004439A4">
        <w:rPr>
          <w:i/>
        </w:rPr>
        <w:t>After the surface casing cement operation is completed to the surface, the permittee shall notify the Department</w:t>
      </w:r>
      <w:r>
        <w:rPr>
          <w:i/>
        </w:rPr>
        <w:t>'</w:t>
      </w:r>
      <w:r w:rsidRPr="004439A4">
        <w:rPr>
          <w:i/>
        </w:rPr>
        <w:t>s District Office by phone and electronic mail to enable an inspector to be present for the following:</w:t>
      </w:r>
    </w:p>
    <w:p w:rsidR="00BB0A9C" w:rsidRPr="004439A4" w:rsidRDefault="00BB0A9C" w:rsidP="00BB0A9C">
      <w:pPr>
        <w:tabs>
          <w:tab w:val="left" w:pos="9360"/>
        </w:tabs>
        <w:autoSpaceDE w:val="0"/>
        <w:autoSpaceDN w:val="0"/>
        <w:adjustRightInd w:val="0"/>
        <w:ind w:left="1440" w:hanging="720"/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</w:pPr>
      <w:r w:rsidRPr="00AF772B">
        <w:t>1)</w:t>
      </w:r>
      <w:r w:rsidRPr="001C3C2E">
        <w:tab/>
      </w:r>
      <w:r w:rsidRPr="00AF772B">
        <w:t>testing the internal mechanical integrity of the surface casing pursuant to Section 245.540; and</w:t>
      </w: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</w:pPr>
    </w:p>
    <w:p w:rsidR="00BB0A9C" w:rsidRPr="001C3C2E" w:rsidRDefault="00BB0A9C" w:rsidP="00BB0A9C">
      <w:pPr>
        <w:tabs>
          <w:tab w:val="left" w:pos="9360"/>
        </w:tabs>
        <w:autoSpaceDE w:val="0"/>
        <w:autoSpaceDN w:val="0"/>
        <w:adjustRightInd w:val="0"/>
        <w:ind w:left="2160" w:hanging="720"/>
        <w:rPr>
          <w:u w:val="single"/>
        </w:rPr>
      </w:pPr>
      <w:r w:rsidRPr="00AF772B">
        <w:lastRenderedPageBreak/>
        <w:t>2)</w:t>
      </w:r>
      <w:r w:rsidRPr="001C3C2E">
        <w:tab/>
      </w:r>
      <w:r w:rsidRPr="00AF772B">
        <w:t>installation and testing of the blowout prevention equipment pursuant to Section 245.550.</w:t>
      </w:r>
    </w:p>
    <w:sectPr w:rsidR="00BB0A9C" w:rsidRPr="001C3C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CBD" w:rsidRDefault="00426CBD">
      <w:r>
        <w:separator/>
      </w:r>
    </w:p>
  </w:endnote>
  <w:endnote w:type="continuationSeparator" w:id="0">
    <w:p w:rsidR="00426CBD" w:rsidRDefault="00426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CBD" w:rsidRDefault="00426CBD">
      <w:r>
        <w:separator/>
      </w:r>
    </w:p>
  </w:footnote>
  <w:footnote w:type="continuationSeparator" w:id="0">
    <w:p w:rsidR="00426CBD" w:rsidRDefault="00426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CB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A61E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F13"/>
    <w:rsid w:val="00193ABB"/>
    <w:rsid w:val="0019502A"/>
    <w:rsid w:val="001A6EDB"/>
    <w:rsid w:val="001B5F27"/>
    <w:rsid w:val="001C1D61"/>
    <w:rsid w:val="001C71C2"/>
    <w:rsid w:val="001C7BDB"/>
    <w:rsid w:val="001C7D95"/>
    <w:rsid w:val="001D0EBA"/>
    <w:rsid w:val="001D0EFC"/>
    <w:rsid w:val="001D7BEB"/>
    <w:rsid w:val="001E3074"/>
    <w:rsid w:val="001E49F9"/>
    <w:rsid w:val="001E630C"/>
    <w:rsid w:val="001E6A4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132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6CBD"/>
    <w:rsid w:val="00431CFE"/>
    <w:rsid w:val="004326E0"/>
    <w:rsid w:val="004378C7"/>
    <w:rsid w:val="00440321"/>
    <w:rsid w:val="00441A81"/>
    <w:rsid w:val="00442BC9"/>
    <w:rsid w:val="004439A4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338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0EC6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4823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12D"/>
    <w:rsid w:val="00B817A1"/>
    <w:rsid w:val="00B839A1"/>
    <w:rsid w:val="00B83B6B"/>
    <w:rsid w:val="00B8444F"/>
    <w:rsid w:val="00B86B5A"/>
    <w:rsid w:val="00BA2E0F"/>
    <w:rsid w:val="00BB0A4F"/>
    <w:rsid w:val="00BB0A9C"/>
    <w:rsid w:val="00BB230E"/>
    <w:rsid w:val="00BB6CAC"/>
    <w:rsid w:val="00BC000F"/>
    <w:rsid w:val="00BC00FF"/>
    <w:rsid w:val="00BD0ED2"/>
    <w:rsid w:val="00BD178C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6B95"/>
    <w:rsid w:val="00D07D39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16CD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593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DD466-DD1F-4D7B-97C5-4375EC44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A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426CBD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721</Words>
  <Characters>3795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16</cp:revision>
  <dcterms:created xsi:type="dcterms:W3CDTF">2013-10-25T19:06:00Z</dcterms:created>
  <dcterms:modified xsi:type="dcterms:W3CDTF">2014-11-07T20:35:00Z</dcterms:modified>
</cp:coreProperties>
</file>