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B1" w:rsidRDefault="007E23B1" w:rsidP="007E2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3B1" w:rsidRDefault="007E23B1" w:rsidP="007E23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240.605  Drilled Out Plugged Hole (DOPH) Notification</w:t>
      </w:r>
      <w:r>
        <w:t xml:space="preserve"> </w:t>
      </w:r>
    </w:p>
    <w:p w:rsidR="007E23B1" w:rsidRDefault="007E23B1" w:rsidP="007E23B1">
      <w:pPr>
        <w:widowControl w:val="0"/>
        <w:autoSpaceDE w:val="0"/>
        <w:autoSpaceDN w:val="0"/>
        <w:adjustRightInd w:val="0"/>
      </w:pPr>
    </w:p>
    <w:p w:rsidR="007E23B1" w:rsidRDefault="007E23B1" w:rsidP="007E23B1">
      <w:pPr>
        <w:widowControl w:val="0"/>
        <w:autoSpaceDE w:val="0"/>
        <w:autoSpaceDN w:val="0"/>
        <w:adjustRightInd w:val="0"/>
      </w:pPr>
      <w:r>
        <w:t xml:space="preserve">The permittee shall notify the District Office for the county in which the well is located 24 hours prior to commencing drilling of a drilled out plugged hole (DOPH). </w:t>
      </w:r>
    </w:p>
    <w:p w:rsidR="007E23B1" w:rsidRDefault="007E23B1" w:rsidP="007E23B1">
      <w:pPr>
        <w:widowControl w:val="0"/>
        <w:autoSpaceDE w:val="0"/>
        <w:autoSpaceDN w:val="0"/>
        <w:adjustRightInd w:val="0"/>
      </w:pPr>
    </w:p>
    <w:p w:rsidR="007E23B1" w:rsidRDefault="007E23B1" w:rsidP="007E23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7164, effective June 3, 1997) </w:t>
      </w:r>
    </w:p>
    <w:sectPr w:rsidR="007E23B1" w:rsidSect="007E2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3B1"/>
    <w:rsid w:val="005C3366"/>
    <w:rsid w:val="007B1B5A"/>
    <w:rsid w:val="007E23B1"/>
    <w:rsid w:val="00866F70"/>
    <w:rsid w:val="00A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