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3C" w:rsidRDefault="00E86E3C" w:rsidP="00E86E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E3C" w:rsidRDefault="00E86E3C" w:rsidP="00E86E3C">
      <w:pPr>
        <w:widowControl w:val="0"/>
        <w:autoSpaceDE w:val="0"/>
        <w:autoSpaceDN w:val="0"/>
        <w:adjustRightInd w:val="0"/>
        <w:jc w:val="center"/>
      </w:pPr>
      <w:r>
        <w:t>SUBPART C:  PERMIT APPLICATION PROCEDURES FOR CLASS II UIC WELLS</w:t>
      </w:r>
    </w:p>
    <w:sectPr w:rsidR="00E86E3C" w:rsidSect="00E86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E3C"/>
    <w:rsid w:val="0052120F"/>
    <w:rsid w:val="00577BC2"/>
    <w:rsid w:val="005C3366"/>
    <w:rsid w:val="00DB28B7"/>
    <w:rsid w:val="00E8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PERMIT APPLICATION PROCEDURES FOR CLASS II UIC WELLS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PERMIT APPLICATION PROCEDURES FOR CLASS II UIC WELLS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