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0C84" w14:textId="77777777" w:rsidR="005D16C3" w:rsidRPr="00C06F3A" w:rsidRDefault="005D16C3" w:rsidP="00C06F3A">
      <w:pPr>
        <w:pStyle w:val="Style1"/>
      </w:pPr>
    </w:p>
    <w:p w14:paraId="54E5E6A3" w14:textId="77777777" w:rsidR="005D16C3" w:rsidRPr="00C06F3A" w:rsidRDefault="005D16C3" w:rsidP="00C06F3A">
      <w:pPr>
        <w:pStyle w:val="Style1"/>
        <w:rPr>
          <w:b/>
          <w:bCs/>
        </w:rPr>
      </w:pPr>
      <w:r w:rsidRPr="00C06F3A">
        <w:rPr>
          <w:b/>
          <w:bCs/>
        </w:rPr>
        <w:t>Section 230.20  Procedure for Conducting Examinations Other than the Semi-Annual Mining Board Examinations</w:t>
      </w:r>
    </w:p>
    <w:p w14:paraId="12CDEE62" w14:textId="77777777" w:rsidR="005D16C3" w:rsidRPr="00C06F3A" w:rsidRDefault="005D16C3" w:rsidP="00C06F3A">
      <w:pPr>
        <w:pStyle w:val="Style1"/>
      </w:pPr>
    </w:p>
    <w:p w14:paraId="013EE00D" w14:textId="77777777" w:rsidR="005D16C3" w:rsidRPr="00C06F3A" w:rsidRDefault="005D16C3" w:rsidP="00C06F3A">
      <w:pPr>
        <w:pStyle w:val="Style1"/>
        <w:ind w:left="1440" w:hanging="720"/>
      </w:pPr>
      <w:r w:rsidRPr="00C06F3A">
        <w:t>a)</w:t>
      </w:r>
      <w:r w:rsidRPr="00C06F3A">
        <w:tab/>
        <w:t>Candidates seeking Certificates of Competency as Surface Mine Supervisor, General Surface Supervisor, Independent Contractor Supervisor, Shaft-Slope Examiner and Shaft-Slope Supervisor can take an examination administered by the Department at times other than at the semi-annual Mining Board Examinations.</w:t>
      </w:r>
    </w:p>
    <w:p w14:paraId="6425F9E9" w14:textId="77777777" w:rsidR="005D16C3" w:rsidRPr="00C06F3A" w:rsidRDefault="005D16C3" w:rsidP="00C06F3A">
      <w:pPr>
        <w:pStyle w:val="Style1"/>
        <w:ind w:left="1440" w:hanging="720"/>
      </w:pPr>
    </w:p>
    <w:p w14:paraId="1FF13969" w14:textId="77777777" w:rsidR="005D16C3" w:rsidRPr="00C06F3A" w:rsidRDefault="005D16C3" w:rsidP="00C06F3A">
      <w:pPr>
        <w:pStyle w:val="Style1"/>
        <w:ind w:left="1440" w:hanging="720"/>
      </w:pPr>
      <w:r w:rsidRPr="00C06F3A">
        <w:t>b)</w:t>
      </w:r>
      <w:r w:rsidRPr="00C06F3A">
        <w:tab/>
        <w:t>Candidates shall obtain from the Department an application and must meet the eligibility requirements for the Certificate of Competency.</w:t>
      </w:r>
    </w:p>
    <w:p w14:paraId="04344751" w14:textId="77777777" w:rsidR="005D16C3" w:rsidRPr="00C06F3A" w:rsidRDefault="005D16C3" w:rsidP="00C06F3A">
      <w:pPr>
        <w:pStyle w:val="Style1"/>
        <w:ind w:left="1440" w:hanging="720"/>
      </w:pPr>
    </w:p>
    <w:p w14:paraId="64A09D8E" w14:textId="77777777" w:rsidR="005D16C3" w:rsidRPr="00C06F3A" w:rsidRDefault="005D16C3" w:rsidP="00C06F3A">
      <w:pPr>
        <w:pStyle w:val="Style1"/>
        <w:ind w:left="1440" w:hanging="720"/>
      </w:pPr>
      <w:r w:rsidRPr="00C06F3A">
        <w:t>c)</w:t>
      </w:r>
      <w:r w:rsidRPr="00C06F3A">
        <w:tab/>
        <w:t>Candidates shall schedule to attend a class conducted by Department personnel prior to taking the examination.  The class and examination can be conducted on the same day.  Classes are optional and a candidate may take the examination without class attendance.</w:t>
      </w:r>
    </w:p>
    <w:p w14:paraId="00C93418" w14:textId="77777777" w:rsidR="005D16C3" w:rsidRPr="00C06F3A" w:rsidRDefault="005D16C3" w:rsidP="00C06F3A">
      <w:pPr>
        <w:pStyle w:val="Style1"/>
        <w:ind w:left="1440" w:hanging="720"/>
      </w:pPr>
    </w:p>
    <w:p w14:paraId="41E03896" w14:textId="77777777" w:rsidR="005D16C3" w:rsidRPr="00C06F3A" w:rsidRDefault="005D16C3" w:rsidP="00C06F3A">
      <w:pPr>
        <w:pStyle w:val="Style1"/>
        <w:ind w:left="1440" w:hanging="720"/>
      </w:pPr>
      <w:r w:rsidRPr="00C06F3A">
        <w:t>d)</w:t>
      </w:r>
      <w:r w:rsidRPr="00C06F3A">
        <w:tab/>
      </w:r>
      <w:r w:rsidR="002D7243" w:rsidRPr="00C06F3A">
        <w:t xml:space="preserve">A </w:t>
      </w:r>
      <w:r w:rsidRPr="00C06F3A">
        <w:t>Certificate of Competency is considered temporary for 30 days following an examination</w:t>
      </w:r>
      <w:r w:rsidR="009E5991" w:rsidRPr="00C06F3A">
        <w:t xml:space="preserve">.  A list of candidates passing the exam and receiving a Certificate of Competency will be posted at mines throughout the State during the 30 day posting period to permit filing objections concerning </w:t>
      </w:r>
      <w:r w:rsidR="00F333F1" w:rsidRPr="00C06F3A">
        <w:t xml:space="preserve">the qualifications of </w:t>
      </w:r>
      <w:r w:rsidR="009E5991" w:rsidRPr="00C06F3A">
        <w:t>a candidate who is listed as receiving a Certificate of Competency.  After the posting period is complete and no objection is filed, the candidate's Certificate of Competency will become permanent (see 225 ILCS 705-3.07).</w:t>
      </w:r>
    </w:p>
    <w:p w14:paraId="51E7B15A" w14:textId="77777777" w:rsidR="000174EB" w:rsidRPr="00C06F3A" w:rsidRDefault="000174EB" w:rsidP="00C06F3A">
      <w:pPr>
        <w:pStyle w:val="Style1"/>
        <w:ind w:left="1440" w:hanging="720"/>
      </w:pPr>
    </w:p>
    <w:p w14:paraId="408BAD5A" w14:textId="77777777" w:rsidR="005D16C3" w:rsidRPr="007128EC" w:rsidRDefault="005D16C3" w:rsidP="00C06F3A">
      <w:pPr>
        <w:pStyle w:val="Style1"/>
        <w:ind w:left="720"/>
      </w:pPr>
      <w:r w:rsidRPr="00C06F3A">
        <w:t>(Source:  Added at 3</w:t>
      </w:r>
      <w:r w:rsidR="002D7243" w:rsidRPr="00C06F3A">
        <w:t>7</w:t>
      </w:r>
      <w:r w:rsidRPr="00C06F3A">
        <w:t xml:space="preserve"> Ill. Reg. </w:t>
      </w:r>
      <w:r w:rsidR="00C561EB" w:rsidRPr="00C06F3A">
        <w:t>6772</w:t>
      </w:r>
      <w:r w:rsidRPr="00C06F3A">
        <w:t xml:space="preserve">, effective </w:t>
      </w:r>
      <w:r w:rsidR="00C561EB" w:rsidRPr="00C06F3A">
        <w:t>May 1, 2</w:t>
      </w:r>
      <w:r w:rsidR="00C561EB" w:rsidRPr="007128EC">
        <w:t>013</w:t>
      </w:r>
      <w:r w:rsidRPr="007128EC">
        <w:t>)</w:t>
      </w:r>
    </w:p>
    <w:sectPr w:rsidR="005D16C3" w:rsidRPr="007128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D3395" w14:textId="77777777" w:rsidR="00284090" w:rsidRDefault="00284090">
      <w:r>
        <w:separator/>
      </w:r>
    </w:p>
  </w:endnote>
  <w:endnote w:type="continuationSeparator" w:id="0">
    <w:p w14:paraId="5B643B71" w14:textId="77777777" w:rsidR="00284090" w:rsidRDefault="00284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61F80" w14:textId="77777777" w:rsidR="00284090" w:rsidRDefault="00284090">
      <w:r>
        <w:separator/>
      </w:r>
    </w:p>
  </w:footnote>
  <w:footnote w:type="continuationSeparator" w:id="0">
    <w:p w14:paraId="16A27FD7" w14:textId="77777777" w:rsidR="00284090" w:rsidRDefault="00284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09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409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243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C0B9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16C3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8EC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5991"/>
    <w:rsid w:val="009F1070"/>
    <w:rsid w:val="009F5DA3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6F3A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1E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3F1"/>
    <w:rsid w:val="00F410DA"/>
    <w:rsid w:val="00F41722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DB0A0"/>
  <w15:docId w15:val="{833F0656-70F9-4852-93F6-544435DBD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6C3"/>
    <w:rPr>
      <w:sz w:val="24"/>
      <w:szCs w:val="24"/>
      <w:u w:val="single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u w:val="none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u w:val="none"/>
    </w:rPr>
  </w:style>
  <w:style w:type="paragraph" w:customStyle="1" w:styleId="Style1">
    <w:name w:val="Style1"/>
    <w:basedOn w:val="Normal"/>
    <w:qFormat/>
    <w:rsid w:val="00C06F3A"/>
    <w:rPr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1210</Characters>
  <Application>Microsoft Office Word</Application>
  <DocSecurity>0</DocSecurity>
  <Lines>10</Lines>
  <Paragraphs>2</Paragraphs>
  <ScaleCrop>false</ScaleCrop>
  <Company>Illinois General Assembly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6</cp:revision>
  <dcterms:created xsi:type="dcterms:W3CDTF">2013-04-22T20:16:00Z</dcterms:created>
  <dcterms:modified xsi:type="dcterms:W3CDTF">2024-05-28T18:47:00Z</dcterms:modified>
</cp:coreProperties>
</file>