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5A" w:rsidRDefault="00312A5A" w:rsidP="00312A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2A5A" w:rsidRDefault="00312A5A" w:rsidP="00312A5A">
      <w:pPr>
        <w:widowControl w:val="0"/>
        <w:autoSpaceDE w:val="0"/>
        <w:autoSpaceDN w:val="0"/>
        <w:adjustRightInd w:val="0"/>
        <w:jc w:val="center"/>
      </w:pPr>
      <w:r>
        <w:t>SUBPART H:  TYPE 3 MAGAZINES AND VEHICLES</w:t>
      </w:r>
      <w:r w:rsidR="00FB20CB">
        <w:t xml:space="preserve"> </w:t>
      </w:r>
      <w:r>
        <w:t>AT BLAST AREAS</w:t>
      </w:r>
    </w:p>
    <w:sectPr w:rsidR="00312A5A" w:rsidSect="00312A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A5A"/>
    <w:rsid w:val="001219B1"/>
    <w:rsid w:val="00312A5A"/>
    <w:rsid w:val="00492211"/>
    <w:rsid w:val="005C3366"/>
    <w:rsid w:val="00C6465F"/>
    <w:rsid w:val="00FB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TYPE 3 MAGAZINES AND VEHICLES AT BLAST AREAS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TYPE 3 MAGAZINES AND VEHICLES AT BLAST AREAS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