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89" w:rsidRDefault="00065F89" w:rsidP="00065F89">
      <w:pPr>
        <w:widowControl w:val="0"/>
        <w:autoSpaceDE w:val="0"/>
        <w:autoSpaceDN w:val="0"/>
        <w:adjustRightInd w:val="0"/>
      </w:pPr>
    </w:p>
    <w:p w:rsidR="00065F89" w:rsidRDefault="00065F89" w:rsidP="00065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301.60  Fee Schedules</w:t>
      </w:r>
      <w:r>
        <w:t xml:space="preserve"> </w:t>
      </w:r>
    </w:p>
    <w:p w:rsidR="00065F89" w:rsidRDefault="00065F89" w:rsidP="00065F89">
      <w:pPr>
        <w:widowControl w:val="0"/>
        <w:autoSpaceDE w:val="0"/>
        <w:autoSpaceDN w:val="0"/>
        <w:adjustRightInd w:val="0"/>
      </w:pPr>
    </w:p>
    <w:p w:rsidR="00065F89" w:rsidRDefault="00065F89" w:rsidP="00065F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Statutory Authority for Assessment of Fees.  The Commission, under Section </w:t>
      </w:r>
      <w:r w:rsidR="00CE2675">
        <w:t>5(i)</w:t>
      </w:r>
      <w:r>
        <w:t xml:space="preserve"> of the GAC Act, is given the power to collect fees for its legal and guardianship services.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Pr="00267470" w:rsidRDefault="00065F89" w:rsidP="00065F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Procedure for Changing Fee Schedule.  </w:t>
      </w:r>
      <w:r w:rsidR="00267470" w:rsidRPr="00267470">
        <w:t xml:space="preserve">The following fees constitute a base rate as of July 1, 2020.  The fees included in this schedule shall automatically increase on the first day of each State fiscal year </w:t>
      </w:r>
      <w:r w:rsidR="00CE2675">
        <w:t>there</w:t>
      </w:r>
      <w:r w:rsidR="00267470" w:rsidRPr="00267470">
        <w:t xml:space="preserve">after in accordance with the increase, if any, in the consumer price index (urban consumers, Chicago Metro Area, as published by the Bureau of Labor Statistics https://www.bls.gov/cpi/regional-resources.htm), but in no event more than 5% </w:t>
      </w:r>
      <w:r w:rsidR="00CE2675">
        <w:t>per</w:t>
      </w:r>
      <w:r w:rsidR="00267470" w:rsidRPr="00267470">
        <w:t xml:space="preserve"> year.  </w:t>
      </w:r>
      <w:r w:rsidR="009D22BD">
        <w:t xml:space="preserve">Any changes in the fees based on CPI changes will be reflected in the Part and will </w:t>
      </w:r>
      <w:r w:rsidR="00267470" w:rsidRPr="00267470">
        <w:t>be made available to the public by GAC</w:t>
      </w:r>
      <w:r w:rsidR="000C037B">
        <w:t xml:space="preserve"> at http://gac.illinois.gov</w:t>
      </w:r>
      <w:r w:rsidRPr="00267470">
        <w:t xml:space="preserve">. </w:t>
      </w:r>
    </w:p>
    <w:p w:rsidR="00065F89" w:rsidRPr="00267470" w:rsidRDefault="00065F89" w:rsidP="00D86AC5">
      <w:pPr>
        <w:widowControl w:val="0"/>
        <w:autoSpaceDE w:val="0"/>
        <w:autoSpaceDN w:val="0"/>
        <w:adjustRightInd w:val="0"/>
      </w:pPr>
    </w:p>
    <w:p w:rsidR="00065F89" w:rsidRDefault="00065F89" w:rsidP="00065F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Schedule for the Assessment of One-Time Case Opening Fees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627"/>
        <w:gridCol w:w="2814"/>
        <w:gridCol w:w="3708"/>
      </w:tblGrid>
      <w:tr w:rsidR="00065F89" w:rsidTr="006D4AE3">
        <w:trPr>
          <w:trHeight w:val="459"/>
        </w:trPr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2814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Guardianship of the Person</w:t>
            </w:r>
          </w:p>
        </w:tc>
        <w:tc>
          <w:tcPr>
            <w:tcW w:w="3708" w:type="dxa"/>
          </w:tcPr>
          <w:p w:rsidR="00065F89" w:rsidRDefault="00065F89" w:rsidP="006D4A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2D5476">
              <w:t>500</w:t>
            </w:r>
          </w:p>
        </w:tc>
      </w:tr>
      <w:tr w:rsidR="00065F89" w:rsidTr="006D4AE3">
        <w:trPr>
          <w:trHeight w:val="486"/>
        </w:trPr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2814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Guardianship of the Estate</w:t>
            </w:r>
          </w:p>
        </w:tc>
        <w:tc>
          <w:tcPr>
            <w:tcW w:w="3708" w:type="dxa"/>
          </w:tcPr>
          <w:p w:rsidR="00065F89" w:rsidRDefault="00065F89" w:rsidP="006D4AE3">
            <w:pPr>
              <w:widowControl w:val="0"/>
              <w:autoSpaceDE w:val="0"/>
              <w:autoSpaceDN w:val="0"/>
              <w:adjustRightInd w:val="0"/>
              <w:ind w:right="-72"/>
              <w:jc w:val="center"/>
            </w:pPr>
            <w:r>
              <w:t>$</w:t>
            </w:r>
            <w:r w:rsidR="002D5476">
              <w:t>750</w:t>
            </w:r>
          </w:p>
        </w:tc>
      </w:tr>
      <w:tr w:rsidR="00065F89" w:rsidTr="006D4AE3"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2814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Guardianship of the Person and Estate</w:t>
            </w:r>
          </w:p>
        </w:tc>
        <w:tc>
          <w:tcPr>
            <w:tcW w:w="3708" w:type="dxa"/>
          </w:tcPr>
          <w:p w:rsidR="00065F89" w:rsidRDefault="00065F89" w:rsidP="006D4A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$1000</w:t>
            </w:r>
          </w:p>
        </w:tc>
      </w:tr>
    </w:tbl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065F89" w:rsidP="00065F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Schedule for the Assessment of Monthly Guardianship Services Fees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9" w:type="dxa"/>
        <w:tblLook w:val="0000" w:firstRow="0" w:lastRow="0" w:firstColumn="0" w:lastColumn="0" w:noHBand="0" w:noVBand="0"/>
      </w:tblPr>
      <w:tblGrid>
        <w:gridCol w:w="627"/>
        <w:gridCol w:w="2832"/>
        <w:gridCol w:w="1506"/>
        <w:gridCol w:w="2175"/>
      </w:tblGrid>
      <w:tr w:rsidR="00065F89" w:rsidTr="006D4AE3">
        <w:trPr>
          <w:trHeight w:val="441"/>
        </w:trPr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2832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Person Cases</w:t>
            </w:r>
          </w:p>
        </w:tc>
        <w:tc>
          <w:tcPr>
            <w:tcW w:w="3681" w:type="dxa"/>
            <w:gridSpan w:val="2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2D5476">
              <w:t>250</w:t>
            </w:r>
          </w:p>
        </w:tc>
      </w:tr>
      <w:tr w:rsidR="00065F89" w:rsidTr="006D4AE3">
        <w:trPr>
          <w:trHeight w:val="459"/>
        </w:trPr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2832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  <w:r>
              <w:t>Estate Cases:</w:t>
            </w:r>
          </w:p>
        </w:tc>
        <w:tc>
          <w:tcPr>
            <w:tcW w:w="3681" w:type="dxa"/>
            <w:gridSpan w:val="2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914A61" w:rsidTr="006D4AE3">
        <w:trPr>
          <w:trHeight w:val="423"/>
        </w:trPr>
        <w:tc>
          <w:tcPr>
            <w:tcW w:w="627" w:type="dxa"/>
          </w:tcPr>
          <w:p w:rsidR="00914A61" w:rsidRDefault="00914A61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2" w:type="dxa"/>
            <w:shd w:val="clear" w:color="auto" w:fill="auto"/>
          </w:tcPr>
          <w:p w:rsidR="00914A61" w:rsidRDefault="00914A61" w:rsidP="00394899">
            <w:pPr>
              <w:widowControl w:val="0"/>
              <w:autoSpaceDE w:val="0"/>
              <w:autoSpaceDN w:val="0"/>
              <w:adjustRightInd w:val="0"/>
              <w:ind w:left="249" w:right="-81"/>
            </w:pPr>
            <w:r>
              <w:t>Total Value of</w:t>
            </w:r>
          </w:p>
          <w:p w:rsidR="00914A61" w:rsidRDefault="00914A61" w:rsidP="00394899">
            <w:pPr>
              <w:widowControl w:val="0"/>
              <w:autoSpaceDE w:val="0"/>
              <w:autoSpaceDN w:val="0"/>
              <w:adjustRightInd w:val="0"/>
              <w:ind w:left="249" w:right="-81"/>
            </w:pPr>
            <w:r>
              <w:t>Liquid Assets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914A61" w:rsidRDefault="00914A61" w:rsidP="00694E6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Monthly</w:t>
            </w:r>
            <w:r w:rsidR="00694E6E">
              <w:t xml:space="preserve"> </w:t>
            </w:r>
            <w:r>
              <w:t>Fee</w:t>
            </w:r>
          </w:p>
        </w:tc>
      </w:tr>
      <w:tr w:rsidR="00914A61" w:rsidTr="006D4AE3">
        <w:trPr>
          <w:trHeight w:val="576"/>
        </w:trPr>
        <w:tc>
          <w:tcPr>
            <w:tcW w:w="627" w:type="dxa"/>
            <w:vAlign w:val="bottom"/>
          </w:tcPr>
          <w:p w:rsidR="00914A61" w:rsidRDefault="00914A61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914A61" w:rsidRPr="00E43338" w:rsidRDefault="00914A61" w:rsidP="00394899">
            <w:pPr>
              <w:widowControl w:val="0"/>
              <w:autoSpaceDE w:val="0"/>
              <w:autoSpaceDN w:val="0"/>
              <w:adjustRightInd w:val="0"/>
              <w:ind w:left="249" w:right="-81"/>
            </w:pPr>
            <w:r w:rsidRPr="00E43338">
              <w:t>$24,999 and below</w:t>
            </w:r>
          </w:p>
        </w:tc>
        <w:tc>
          <w:tcPr>
            <w:tcW w:w="3681" w:type="dxa"/>
            <w:gridSpan w:val="2"/>
            <w:shd w:val="clear" w:color="auto" w:fill="auto"/>
            <w:vAlign w:val="bottom"/>
          </w:tcPr>
          <w:p w:rsidR="00914A61" w:rsidRDefault="00914A61" w:rsidP="00694E6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43338">
              <w:t>$</w:t>
            </w:r>
            <w:r>
              <w:t>300</w:t>
            </w:r>
          </w:p>
        </w:tc>
      </w:tr>
      <w:tr w:rsidR="002D5476" w:rsidTr="006D4AE3">
        <w:trPr>
          <w:trHeight w:val="341"/>
        </w:trPr>
        <w:tc>
          <w:tcPr>
            <w:tcW w:w="627" w:type="dxa"/>
            <w:vAlign w:val="bottom"/>
          </w:tcPr>
          <w:p w:rsidR="002D5476" w:rsidRDefault="002D5476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2" w:type="dxa"/>
            <w:shd w:val="clear" w:color="auto" w:fill="auto"/>
            <w:vAlign w:val="bottom"/>
          </w:tcPr>
          <w:p w:rsidR="002D5476" w:rsidRPr="00E43338" w:rsidRDefault="002D5476" w:rsidP="00394899">
            <w:pPr>
              <w:widowControl w:val="0"/>
              <w:autoSpaceDE w:val="0"/>
              <w:autoSpaceDN w:val="0"/>
              <w:adjustRightInd w:val="0"/>
              <w:ind w:left="249" w:right="-81"/>
            </w:pPr>
          </w:p>
        </w:tc>
        <w:tc>
          <w:tcPr>
            <w:tcW w:w="1506" w:type="dxa"/>
            <w:shd w:val="clear" w:color="auto" w:fill="auto"/>
            <w:vAlign w:val="bottom"/>
          </w:tcPr>
          <w:p w:rsidR="002D5476" w:rsidRPr="00E43338" w:rsidRDefault="002D5476" w:rsidP="002D5476">
            <w:pPr>
              <w:widowControl w:val="0"/>
              <w:autoSpaceDE w:val="0"/>
              <w:autoSpaceDN w:val="0"/>
              <w:adjustRightInd w:val="0"/>
              <w:ind w:left="-108" w:right="318"/>
              <w:jc w:val="right"/>
            </w:pPr>
          </w:p>
        </w:tc>
        <w:tc>
          <w:tcPr>
            <w:tcW w:w="2175" w:type="dxa"/>
            <w:vAlign w:val="bottom"/>
          </w:tcPr>
          <w:p w:rsidR="002D5476" w:rsidRDefault="002D5476" w:rsidP="001D65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01A9" w:rsidTr="006D4AE3">
        <w:trPr>
          <w:trHeight w:val="418"/>
        </w:trPr>
        <w:tc>
          <w:tcPr>
            <w:tcW w:w="627" w:type="dxa"/>
            <w:vAlign w:val="bottom"/>
          </w:tcPr>
          <w:p w:rsidR="00DA01A9" w:rsidRDefault="00DA01A9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2" w:type="dxa"/>
            <w:shd w:val="clear" w:color="auto" w:fill="auto"/>
          </w:tcPr>
          <w:p w:rsidR="00DA01A9" w:rsidRDefault="00DA01A9" w:rsidP="00394899">
            <w:pPr>
              <w:widowControl w:val="0"/>
              <w:autoSpaceDE w:val="0"/>
              <w:autoSpaceDN w:val="0"/>
              <w:adjustRightInd w:val="0"/>
              <w:ind w:left="249" w:right="-81"/>
            </w:pPr>
            <w:r>
              <w:t>$25,000 and above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DA01A9" w:rsidRDefault="00DA01A9" w:rsidP="00694E6E">
            <w:pPr>
              <w:widowControl w:val="0"/>
              <w:autoSpaceDE w:val="0"/>
              <w:autoSpaceDN w:val="0"/>
              <w:adjustRightInd w:val="0"/>
              <w:ind w:left="-18" w:right="-54"/>
            </w:pPr>
            <w:r w:rsidRPr="002D5476">
              <w:t>Usual, customary and reasonable fees, for public or appointed guardians in the county where</w:t>
            </w:r>
            <w:r>
              <w:t xml:space="preserve"> the case is filed</w:t>
            </w:r>
          </w:p>
        </w:tc>
      </w:tr>
    </w:tbl>
    <w:p w:rsidR="00065F89" w:rsidRDefault="00F32294" w:rsidP="00F322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Representative Payee Cases</w:t>
      </w:r>
    </w:p>
    <w:p w:rsidR="00065F89" w:rsidRPr="00E43338" w:rsidRDefault="00065F89" w:rsidP="00F32294">
      <w:pPr>
        <w:widowControl w:val="0"/>
        <w:autoSpaceDE w:val="0"/>
        <w:autoSpaceDN w:val="0"/>
        <w:adjustRightInd w:val="0"/>
        <w:ind w:left="2160"/>
      </w:pPr>
      <w:r w:rsidRPr="00E43338">
        <w:t xml:space="preserve">The monthly fee will be in compliance with current </w:t>
      </w:r>
      <w:r w:rsidR="00E31764">
        <w:t>Social Security</w:t>
      </w:r>
      <w:r w:rsidRPr="00E43338">
        <w:t xml:space="preserve"> and </w:t>
      </w:r>
      <w:r w:rsidR="00E31764">
        <w:t>Railroad Retirement</w:t>
      </w:r>
      <w:r w:rsidRPr="00E43338">
        <w:t xml:space="preserve"> regulations</w:t>
      </w:r>
      <w:r w:rsidR="00914A61">
        <w:t xml:space="preserve"> and/or guidelines</w:t>
      </w:r>
      <w:r w:rsidRPr="00E43338">
        <w:t>.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065F89" w:rsidP="00B323DD">
      <w:pPr>
        <w:widowControl w:val="0"/>
        <w:tabs>
          <w:tab w:val="left" w:pos="6210"/>
        </w:tabs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Assessment of Guardianship Petitioning Fees </w:t>
      </w:r>
      <w:r>
        <w:tab/>
        <w:t>$500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673E19" w:rsidRDefault="00065F89" w:rsidP="00673E1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673E19">
        <w:t xml:space="preserve">Real </w:t>
      </w:r>
      <w:r w:rsidR="00914A61">
        <w:t xml:space="preserve">and Personal </w:t>
      </w:r>
      <w:r w:rsidR="00673E19">
        <w:t>Property</w:t>
      </w:r>
    </w:p>
    <w:p w:rsidR="00673E19" w:rsidRDefault="00673E19" w:rsidP="00D86AC5">
      <w:pPr>
        <w:widowControl w:val="0"/>
        <w:autoSpaceDE w:val="0"/>
        <w:autoSpaceDN w:val="0"/>
        <w:adjustRightInd w:val="0"/>
      </w:pPr>
    </w:p>
    <w:p w:rsidR="00065F89" w:rsidRDefault="00673E19" w:rsidP="00B323DD">
      <w:pPr>
        <w:widowControl w:val="0"/>
        <w:tabs>
          <w:tab w:val="left" w:pos="-1995"/>
          <w:tab w:val="left" w:pos="7110"/>
        </w:tabs>
        <w:autoSpaceDE w:val="0"/>
        <w:autoSpaceDN w:val="0"/>
        <w:adjustRightInd w:val="0"/>
        <w:ind w:left="2166" w:hanging="741"/>
      </w:pPr>
      <w:r>
        <w:t>1)</w:t>
      </w:r>
      <w:r w:rsidR="008A645F">
        <w:tab/>
      </w:r>
      <w:r>
        <w:t>Assessment of</w:t>
      </w:r>
      <w:r w:rsidR="008A645F">
        <w:t xml:space="preserve"> </w:t>
      </w:r>
      <w:r>
        <w:t>Fees for the Sale of Real Property</w:t>
      </w:r>
      <w:r>
        <w:tab/>
      </w:r>
      <w:r w:rsidR="001D65C2">
        <w:t>$1,000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914A61" w:rsidRDefault="008A645F" w:rsidP="00E31764">
      <w:pPr>
        <w:widowControl w:val="0"/>
        <w:autoSpaceDE w:val="0"/>
        <w:autoSpaceDN w:val="0"/>
        <w:adjustRightInd w:val="0"/>
        <w:ind w:left="2166" w:hanging="726"/>
      </w:pPr>
      <w:r>
        <w:t>2)</w:t>
      </w:r>
      <w:r>
        <w:tab/>
      </w:r>
      <w:r w:rsidR="001D65C2" w:rsidRPr="00742D8C">
        <w:t xml:space="preserve">Management of </w:t>
      </w:r>
      <w:r w:rsidR="00E31764">
        <w:t>real property</w:t>
      </w:r>
      <w:r w:rsidR="001D65C2" w:rsidRPr="00E43338">
        <w:t xml:space="preserve">, for </w:t>
      </w:r>
      <w:r w:rsidR="00E31764">
        <w:t>property not sold</w:t>
      </w:r>
      <w:r w:rsidR="000F6849">
        <w:t xml:space="preserve">, </w:t>
      </w:r>
      <w:r w:rsidR="00E31764">
        <w:t>s</w:t>
      </w:r>
      <w:r w:rsidR="00914A61">
        <w:t>hall be limited to costs incurred.</w:t>
      </w:r>
    </w:p>
    <w:p w:rsidR="00914A61" w:rsidRDefault="00914A61" w:rsidP="00D86AC5">
      <w:pPr>
        <w:widowControl w:val="0"/>
        <w:autoSpaceDE w:val="0"/>
        <w:autoSpaceDN w:val="0"/>
        <w:adjustRightInd w:val="0"/>
      </w:pPr>
    </w:p>
    <w:p w:rsidR="00065F89" w:rsidRDefault="00914A61" w:rsidP="00E31764">
      <w:pPr>
        <w:widowControl w:val="0"/>
        <w:autoSpaceDE w:val="0"/>
        <w:autoSpaceDN w:val="0"/>
        <w:adjustRightInd w:val="0"/>
        <w:ind w:left="1440"/>
      </w:pPr>
      <w:r>
        <w:t>3</w:t>
      </w:r>
      <w:r w:rsidR="00065F89">
        <w:t>)</w:t>
      </w:r>
      <w:r w:rsidR="00065F89">
        <w:tab/>
        <w:t xml:space="preserve">Schedule for the Assessment of Fees for the Sale of Personal Property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98" w:type="dxa"/>
        <w:tblLook w:val="0000" w:firstRow="0" w:lastRow="0" w:firstColumn="0" w:lastColumn="0" w:noHBand="0" w:noVBand="0"/>
      </w:tblPr>
      <w:tblGrid>
        <w:gridCol w:w="21"/>
        <w:gridCol w:w="627"/>
        <w:gridCol w:w="3642"/>
        <w:gridCol w:w="14"/>
        <w:gridCol w:w="1966"/>
      </w:tblGrid>
      <w:tr w:rsidR="00065F89" w:rsidTr="00694E6E">
        <w:trPr>
          <w:gridBefore w:val="1"/>
          <w:wBefore w:w="21" w:type="dxa"/>
          <w:trHeight w:val="423"/>
        </w:trPr>
        <w:tc>
          <w:tcPr>
            <w:tcW w:w="627" w:type="dxa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2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34" w:right="-126"/>
              <w:jc w:val="center"/>
            </w:pPr>
            <w:r>
              <w:t>Net Sale Value of Property</w:t>
            </w:r>
          </w:p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34" w:right="-126"/>
              <w:jc w:val="center"/>
            </w:pPr>
            <w:r>
              <w:t>or Estimated Value</w:t>
            </w:r>
          </w:p>
        </w:tc>
        <w:tc>
          <w:tcPr>
            <w:tcW w:w="1980" w:type="dxa"/>
            <w:gridSpan w:val="2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27"/>
              <w:jc w:val="center"/>
            </w:pPr>
            <w:r>
              <w:t>Fee</w:t>
            </w:r>
          </w:p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27"/>
              <w:jc w:val="center"/>
            </w:pPr>
            <w:r>
              <w:t>Amount</w:t>
            </w:r>
          </w:p>
        </w:tc>
      </w:tr>
      <w:tr w:rsidR="00065F89" w:rsidTr="00694E6E">
        <w:trPr>
          <w:gridBefore w:val="1"/>
          <w:wBefore w:w="21" w:type="dxa"/>
          <w:trHeight w:val="468"/>
        </w:trPr>
        <w:tc>
          <w:tcPr>
            <w:tcW w:w="627" w:type="dxa"/>
            <w:vAlign w:val="bottom"/>
          </w:tcPr>
          <w:p w:rsidR="00065F89" w:rsidRDefault="00065F89" w:rsidP="001D65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2" w:type="dxa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34" w:right="-126" w:hanging="5"/>
              <w:jc w:val="center"/>
            </w:pPr>
            <w:r>
              <w:t>$</w:t>
            </w:r>
            <w:r w:rsidR="00E57590">
              <w:t>3</w:t>
            </w:r>
            <w:r>
              <w:t>,000</w:t>
            </w:r>
            <w:r w:rsidR="00F53C9B">
              <w:t xml:space="preserve"> − </w:t>
            </w:r>
            <w:r>
              <w:t>9,999</w:t>
            </w:r>
          </w:p>
        </w:tc>
        <w:tc>
          <w:tcPr>
            <w:tcW w:w="1980" w:type="dxa"/>
            <w:gridSpan w:val="2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065F89" w:rsidRDefault="00065F89" w:rsidP="00694E6E">
            <w:pPr>
              <w:widowControl w:val="0"/>
              <w:autoSpaceDE w:val="0"/>
              <w:autoSpaceDN w:val="0"/>
              <w:adjustRightInd w:val="0"/>
              <w:ind w:left="-127" w:right="-97"/>
              <w:jc w:val="center"/>
            </w:pPr>
            <w:r>
              <w:t>$</w:t>
            </w:r>
            <w:r w:rsidR="00E57590">
              <w:t>1</w:t>
            </w:r>
            <w:r>
              <w:t>50</w:t>
            </w:r>
          </w:p>
        </w:tc>
      </w:tr>
      <w:tr w:rsidR="003F00B8" w:rsidTr="006D4AE3">
        <w:tblPrEx>
          <w:tblCellSpacing w:w="7" w:type="dxa"/>
          <w:tblCellMar>
            <w:left w:w="115" w:type="dxa"/>
            <w:right w:w="115" w:type="dxa"/>
          </w:tblCellMar>
        </w:tblPrEx>
        <w:trPr>
          <w:trHeight w:val="396"/>
          <w:tblCellSpacing w:w="7" w:type="dxa"/>
        </w:trPr>
        <w:tc>
          <w:tcPr>
            <w:tcW w:w="648" w:type="dxa"/>
            <w:gridSpan w:val="2"/>
            <w:vAlign w:val="center"/>
          </w:tcPr>
          <w:p w:rsidR="003F00B8" w:rsidRDefault="003F00B8" w:rsidP="00E575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656" w:type="dxa"/>
            <w:gridSpan w:val="2"/>
            <w:shd w:val="clear" w:color="auto" w:fill="auto"/>
            <w:tcMar>
              <w:left w:w="115" w:type="dxa"/>
              <w:right w:w="115" w:type="dxa"/>
            </w:tcMar>
          </w:tcPr>
          <w:p w:rsidR="003F00B8" w:rsidRDefault="003F00B8" w:rsidP="006D4AE3">
            <w:pPr>
              <w:widowControl w:val="0"/>
              <w:autoSpaceDE w:val="0"/>
              <w:autoSpaceDN w:val="0"/>
              <w:adjustRightInd w:val="0"/>
              <w:ind w:left="-127" w:right="-126" w:hanging="5"/>
              <w:jc w:val="center"/>
            </w:pPr>
            <w:r w:rsidRPr="00E57590">
              <w:t>10,000 or above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9245F" w:rsidRDefault="003F00B8" w:rsidP="00694E6E">
            <w:pPr>
              <w:widowControl w:val="0"/>
              <w:autoSpaceDE w:val="0"/>
              <w:autoSpaceDN w:val="0"/>
              <w:adjustRightInd w:val="0"/>
              <w:ind w:left="-127" w:right="-102"/>
              <w:jc w:val="center"/>
            </w:pPr>
            <w:r w:rsidRPr="00E57590">
              <w:t>2% of the net sale</w:t>
            </w:r>
            <w:r w:rsidR="000F6849">
              <w:t xml:space="preserve"> </w:t>
            </w:r>
            <w:r w:rsidRPr="00E57590">
              <w:t>value of property</w:t>
            </w:r>
          </w:p>
        </w:tc>
      </w:tr>
    </w:tbl>
    <w:p w:rsidR="00065F89" w:rsidRDefault="00AF6DBD" w:rsidP="00065F89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065F89">
        <w:t>)</w:t>
      </w:r>
      <w:r w:rsidR="00065F89">
        <w:tab/>
        <w:t xml:space="preserve">Schedule for the Preparation and Filing of State or Federal Income Tax Returns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8A645F" w:rsidP="008A645F">
      <w:pPr>
        <w:widowControl w:val="0"/>
        <w:autoSpaceDE w:val="0"/>
        <w:autoSpaceDN w:val="0"/>
        <w:adjustRightInd w:val="0"/>
        <w:ind w:left="1425"/>
      </w:pPr>
      <w:r>
        <w:t>1)</w:t>
      </w:r>
      <w:r>
        <w:tab/>
      </w:r>
      <w:r w:rsidR="00065F89">
        <w:t>For each federal Income Tax return filed</w:t>
      </w:r>
      <w:r w:rsidR="00065F89">
        <w:tab/>
        <w:t>$</w:t>
      </w:r>
      <w:r w:rsidR="001D65C2">
        <w:t>100</w:t>
      </w:r>
      <w:r w:rsidR="00065F89">
        <w:t xml:space="preserve">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8A645F" w:rsidP="008A645F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</w:r>
      <w:r w:rsidR="00065F89">
        <w:t>For each state Income Tax return filed</w:t>
      </w:r>
      <w:r w:rsidR="00065F89">
        <w:tab/>
        <w:t>$</w:t>
      </w:r>
      <w:r w:rsidR="001D65C2">
        <w:t>50</w:t>
      </w:r>
      <w:r w:rsidR="00065F89">
        <w:t xml:space="preserve">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AF6DBD" w:rsidP="00065F89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065F89">
        <w:t>)</w:t>
      </w:r>
      <w:r w:rsidR="00065F89">
        <w:tab/>
        <w:t xml:space="preserve">Schedule for the Settlement of a Personal Injury Cause of Action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065F89" w:rsidP="00F32294">
      <w:pPr>
        <w:widowControl w:val="0"/>
        <w:autoSpaceDE w:val="0"/>
        <w:autoSpaceDN w:val="0"/>
        <w:adjustRightInd w:val="0"/>
        <w:ind w:left="2160"/>
      </w:pPr>
      <w:r>
        <w:t>For each personal injury cause of action</w:t>
      </w:r>
    </w:p>
    <w:p w:rsidR="00065F89" w:rsidRDefault="00065F89" w:rsidP="00065F89">
      <w:pPr>
        <w:widowControl w:val="0"/>
        <w:tabs>
          <w:tab w:val="left" w:pos="6489"/>
        </w:tabs>
        <w:autoSpaceDE w:val="0"/>
        <w:autoSpaceDN w:val="0"/>
        <w:adjustRightInd w:val="0"/>
        <w:ind w:left="2160" w:firstLine="6"/>
      </w:pPr>
      <w:r>
        <w:t>approved by the probate court</w:t>
      </w:r>
      <w:r>
        <w:tab/>
        <w:t>$</w:t>
      </w:r>
      <w:r w:rsidR="001D65C2">
        <w:t>500</w:t>
      </w:r>
      <w:r>
        <w:t xml:space="preserve"> </w:t>
      </w:r>
    </w:p>
    <w:p w:rsidR="00065F89" w:rsidRDefault="00065F89" w:rsidP="00D86AC5">
      <w:pPr>
        <w:widowControl w:val="0"/>
        <w:tabs>
          <w:tab w:val="left" w:pos="6489"/>
        </w:tabs>
        <w:autoSpaceDE w:val="0"/>
        <w:autoSpaceDN w:val="0"/>
        <w:adjustRightInd w:val="0"/>
      </w:pPr>
    </w:p>
    <w:p w:rsidR="00065F89" w:rsidRDefault="00AF6DBD" w:rsidP="00065F89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065F89">
        <w:t>)</w:t>
      </w:r>
      <w:r w:rsidR="00065F89">
        <w:tab/>
        <w:t xml:space="preserve">Schedule for the Establishment of a Recognized Trust for the Purpose of Protecting or Conserving the Ward's Financial Estate and Petitioning the Court for Establishment of the Trust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</w:p>
    <w:p w:rsidR="00065F89" w:rsidRDefault="00065F89" w:rsidP="00065F89">
      <w:pPr>
        <w:widowControl w:val="0"/>
        <w:autoSpaceDE w:val="0"/>
        <w:autoSpaceDN w:val="0"/>
        <w:adjustRightInd w:val="0"/>
        <w:ind w:left="2160" w:hanging="720"/>
      </w:pPr>
      <w:r>
        <w:tab/>
        <w:t>For each trust approved by the</w:t>
      </w:r>
    </w:p>
    <w:p w:rsidR="00065F89" w:rsidRDefault="00065F89" w:rsidP="00065F89">
      <w:pPr>
        <w:widowControl w:val="0"/>
        <w:tabs>
          <w:tab w:val="left" w:pos="6480"/>
        </w:tabs>
        <w:autoSpaceDE w:val="0"/>
        <w:autoSpaceDN w:val="0"/>
        <w:adjustRightInd w:val="0"/>
        <w:ind w:left="2160" w:firstLine="6"/>
      </w:pPr>
      <w:r>
        <w:t>probate court</w:t>
      </w:r>
      <w:r>
        <w:tab/>
        <w:t>$</w:t>
      </w:r>
      <w:r w:rsidR="001D65C2">
        <w:t>500</w:t>
      </w:r>
      <w:r>
        <w:t xml:space="preserve"> </w:t>
      </w:r>
    </w:p>
    <w:p w:rsidR="00065F89" w:rsidRDefault="00065F89" w:rsidP="00D86A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F89" w:rsidRPr="00D55B37" w:rsidRDefault="00AF6DBD">
      <w:pPr>
        <w:pStyle w:val="JCARSourceNote"/>
        <w:ind w:left="720"/>
      </w:pPr>
      <w:r>
        <w:t xml:space="preserve">(Source:  Amended at 44 Ill. Reg. </w:t>
      </w:r>
      <w:r w:rsidR="00716342">
        <w:t>11800</w:t>
      </w:r>
      <w:r>
        <w:t xml:space="preserve">, effective </w:t>
      </w:r>
      <w:r w:rsidR="00716342">
        <w:t>June 30, 2020</w:t>
      </w:r>
      <w:r>
        <w:t>)</w:t>
      </w:r>
    </w:p>
    <w:sectPr w:rsidR="00065F89" w:rsidRPr="00D55B37" w:rsidSect="00DD5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0AC"/>
    <w:rsid w:val="0006210D"/>
    <w:rsid w:val="00065F89"/>
    <w:rsid w:val="0007474A"/>
    <w:rsid w:val="000A1C18"/>
    <w:rsid w:val="000C037B"/>
    <w:rsid w:val="000D788A"/>
    <w:rsid w:val="000F6849"/>
    <w:rsid w:val="00162BDB"/>
    <w:rsid w:val="001D65C2"/>
    <w:rsid w:val="00267470"/>
    <w:rsid w:val="0029245F"/>
    <w:rsid w:val="002D5476"/>
    <w:rsid w:val="00394899"/>
    <w:rsid w:val="003D404B"/>
    <w:rsid w:val="003F00B8"/>
    <w:rsid w:val="0050425F"/>
    <w:rsid w:val="00591A59"/>
    <w:rsid w:val="005C3366"/>
    <w:rsid w:val="005D592E"/>
    <w:rsid w:val="005D75B4"/>
    <w:rsid w:val="00673E19"/>
    <w:rsid w:val="00694E6E"/>
    <w:rsid w:val="00695A9B"/>
    <w:rsid w:val="006D4AE3"/>
    <w:rsid w:val="006F1B8B"/>
    <w:rsid w:val="00716342"/>
    <w:rsid w:val="00813AE2"/>
    <w:rsid w:val="00822EA1"/>
    <w:rsid w:val="008A645F"/>
    <w:rsid w:val="00914A61"/>
    <w:rsid w:val="009D22BD"/>
    <w:rsid w:val="00A11B14"/>
    <w:rsid w:val="00AF6DBD"/>
    <w:rsid w:val="00B323DD"/>
    <w:rsid w:val="00C3140F"/>
    <w:rsid w:val="00CD1A8B"/>
    <w:rsid w:val="00CE2675"/>
    <w:rsid w:val="00D86AC5"/>
    <w:rsid w:val="00DA01A9"/>
    <w:rsid w:val="00DB623F"/>
    <w:rsid w:val="00DD50AC"/>
    <w:rsid w:val="00E31764"/>
    <w:rsid w:val="00E40E11"/>
    <w:rsid w:val="00E43338"/>
    <w:rsid w:val="00E57590"/>
    <w:rsid w:val="00E62F91"/>
    <w:rsid w:val="00E85D7A"/>
    <w:rsid w:val="00EF5C76"/>
    <w:rsid w:val="00F32294"/>
    <w:rsid w:val="00F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0A28B2-926A-4593-99AC-7006E6F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2BDB"/>
  </w:style>
  <w:style w:type="character" w:styleId="Hyperlink">
    <w:name w:val="Hyperlink"/>
    <w:basedOn w:val="DefaultParagraphFont"/>
    <w:unhideWhenUsed/>
    <w:rsid w:val="00267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Lane, Arlene L.</cp:lastModifiedBy>
  <cp:revision>4</cp:revision>
  <cp:lastPrinted>2019-11-26T18:52:00Z</cp:lastPrinted>
  <dcterms:created xsi:type="dcterms:W3CDTF">2020-04-09T21:51:00Z</dcterms:created>
  <dcterms:modified xsi:type="dcterms:W3CDTF">2020-07-15T16:40:00Z</dcterms:modified>
</cp:coreProperties>
</file>