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CD7077" w:rsidRDefault="000174EB" w:rsidP="00CD7077"/>
    <w:p w:rsidR="00CD7077" w:rsidRPr="00CD7077" w:rsidRDefault="00CD7077" w:rsidP="00CD7077">
      <w:pPr>
        <w:rPr>
          <w:b/>
        </w:rPr>
      </w:pPr>
      <w:r w:rsidRPr="00CD7077">
        <w:rPr>
          <w:b/>
        </w:rPr>
        <w:t xml:space="preserve">Section 299.1050 </w:t>
      </w:r>
      <w:r>
        <w:rPr>
          <w:b/>
        </w:rPr>
        <w:t xml:space="preserve"> </w:t>
      </w:r>
      <w:r w:rsidRPr="00CD7077">
        <w:rPr>
          <w:b/>
        </w:rPr>
        <w:t>Allowances for Unusual Expenses and/or Exceptional Circumstances in Determining Ability to Pay Services Charges</w:t>
      </w:r>
    </w:p>
    <w:p w:rsidR="00CD7077" w:rsidRPr="00CD7077" w:rsidRDefault="00CD7077" w:rsidP="00CD7077"/>
    <w:p w:rsidR="00CD7077" w:rsidRPr="00CD7077" w:rsidRDefault="00CD7077" w:rsidP="00CD7077">
      <w:pPr>
        <w:ind w:left="1440" w:hanging="720"/>
      </w:pPr>
      <w:r w:rsidRPr="00CD7077">
        <w:t>a)</w:t>
      </w:r>
      <w:r>
        <w:tab/>
      </w:r>
      <w:r w:rsidRPr="00CD7077">
        <w:t>If an examination or re-examination reveals unusual and/or exceptional circumstances indica</w:t>
      </w:r>
      <w:r w:rsidR="00D541E3">
        <w:t>ting</w:t>
      </w:r>
      <w:r w:rsidRPr="00CD7077">
        <w:t xml:space="preserve"> that the </w:t>
      </w:r>
      <w:r w:rsidR="00D541E3">
        <w:t>r</w:t>
      </w:r>
      <w:r w:rsidRPr="00CD7077">
        <w:t>ecipient's income and assets</w:t>
      </w:r>
      <w:r w:rsidR="00D541E3">
        <w:t>,</w:t>
      </w:r>
      <w:r w:rsidRPr="00CD7077">
        <w:t xml:space="preserve"> as reported on schedules B and C of the Financial Questionnaire</w:t>
      </w:r>
      <w:r w:rsidR="00D541E3">
        <w:t>,</w:t>
      </w:r>
      <w:r w:rsidRPr="00CD7077">
        <w:t xml:space="preserve"> are not an adequate measure to determine ability to pay services charges, allowances for the </w:t>
      </w:r>
      <w:r w:rsidR="00D541E3">
        <w:t xml:space="preserve">following </w:t>
      </w:r>
      <w:r w:rsidRPr="00CD7077">
        <w:t>unusual and/or exceptional circumstances shall be made in the application of the schedule of charges:</w:t>
      </w:r>
    </w:p>
    <w:p w:rsidR="00CD7077" w:rsidRPr="00CD7077" w:rsidRDefault="00CD7077" w:rsidP="00CD7077"/>
    <w:p w:rsidR="00CD7077" w:rsidRPr="00CD7077" w:rsidRDefault="00CD7077" w:rsidP="00CD7077">
      <w:pPr>
        <w:ind w:left="2160" w:hanging="720"/>
      </w:pPr>
      <w:r w:rsidRPr="00CD7077">
        <w:t>1)</w:t>
      </w:r>
      <w:r>
        <w:tab/>
      </w:r>
      <w:r w:rsidRPr="00CD7077">
        <w:t>Transfer to prison for revocation of probation o</w:t>
      </w:r>
      <w:r w:rsidR="00D541E3">
        <w:t>r</w:t>
      </w:r>
      <w:r w:rsidRPr="00CD7077">
        <w:t xml:space="preserve"> subsequent conviction</w:t>
      </w:r>
      <w:r w:rsidR="00F57AB3">
        <w:t>;</w:t>
      </w:r>
    </w:p>
    <w:p w:rsidR="00CD7077" w:rsidRPr="00CD7077" w:rsidRDefault="00CD7077" w:rsidP="00CD7077"/>
    <w:p w:rsidR="00CD7077" w:rsidRPr="00CD7077" w:rsidRDefault="00CD7077" w:rsidP="00CD7077">
      <w:pPr>
        <w:ind w:left="2160" w:hanging="720"/>
      </w:pPr>
      <w:r w:rsidRPr="00CD7077">
        <w:t>2)</w:t>
      </w:r>
      <w:r>
        <w:tab/>
      </w:r>
      <w:r w:rsidRPr="00CD7077">
        <w:t>Provable reduction in income;</w:t>
      </w:r>
    </w:p>
    <w:p w:rsidR="00CD7077" w:rsidRPr="00CD7077" w:rsidRDefault="00CD7077" w:rsidP="00CD7077"/>
    <w:p w:rsidR="00CD7077" w:rsidRPr="00CD7077" w:rsidRDefault="00CD7077" w:rsidP="00CD7077">
      <w:pPr>
        <w:ind w:left="2160" w:hanging="720"/>
      </w:pPr>
      <w:r w:rsidRPr="00CD7077">
        <w:t>3)</w:t>
      </w:r>
      <w:r>
        <w:tab/>
      </w:r>
      <w:r w:rsidRPr="00CD7077">
        <w:t>Additional dependents; and</w:t>
      </w:r>
    </w:p>
    <w:p w:rsidR="00CD7077" w:rsidRPr="00CD7077" w:rsidRDefault="00CD7077" w:rsidP="00CD7077"/>
    <w:p w:rsidR="00CD7077" w:rsidRPr="00CD7077" w:rsidRDefault="00CD7077" w:rsidP="00CD7077">
      <w:pPr>
        <w:ind w:left="2160" w:hanging="720"/>
      </w:pPr>
      <w:r w:rsidRPr="00CD7077">
        <w:t>4)</w:t>
      </w:r>
      <w:r>
        <w:tab/>
      </w:r>
      <w:r w:rsidRPr="00CD7077">
        <w:t>Unforeseen catastrophic expenses.</w:t>
      </w:r>
    </w:p>
    <w:p w:rsidR="00CD7077" w:rsidRPr="00CD7077" w:rsidRDefault="00CD7077" w:rsidP="00CD7077"/>
    <w:p w:rsidR="00CD7077" w:rsidRPr="00CD7077" w:rsidRDefault="00CD7077" w:rsidP="00CD7077">
      <w:pPr>
        <w:ind w:left="1440" w:hanging="720"/>
      </w:pPr>
      <w:r w:rsidRPr="00CD7077">
        <w:t>b)</w:t>
      </w:r>
      <w:r>
        <w:tab/>
      </w:r>
      <w:r w:rsidRPr="00CD7077">
        <w:t xml:space="preserve">All </w:t>
      </w:r>
      <w:r w:rsidR="00D541E3">
        <w:t>s</w:t>
      </w:r>
      <w:r w:rsidRPr="00CD7077">
        <w:t xml:space="preserve">ervice </w:t>
      </w:r>
      <w:r w:rsidR="00D541E3">
        <w:t>r</w:t>
      </w:r>
      <w:r w:rsidRPr="00CD7077">
        <w:t xml:space="preserve">ecipients requesting allowance </w:t>
      </w:r>
      <w:r w:rsidR="00D541E3">
        <w:t>under</w:t>
      </w:r>
      <w:r w:rsidRPr="00CD7077">
        <w:t xml:space="preserve"> subsection (a) must furnish proof of the unusual and/or exceptional circumstances.</w:t>
      </w:r>
    </w:p>
    <w:p w:rsidR="00CD7077" w:rsidRPr="00CD7077" w:rsidRDefault="00CD7077" w:rsidP="00CD7077"/>
    <w:p w:rsidR="00CD7077" w:rsidRPr="00CD7077" w:rsidRDefault="001B1FCD" w:rsidP="00CD7077">
      <w:pPr>
        <w:ind w:left="1440" w:hanging="720"/>
      </w:pPr>
      <w:r>
        <w:t>(Source:  Added at 44</w:t>
      </w:r>
      <w:r w:rsidR="00CD7077">
        <w:t xml:space="preserve"> Ill. Reg. </w:t>
      </w:r>
      <w:r w:rsidR="003A305A">
        <w:t>8246</w:t>
      </w:r>
      <w:r w:rsidR="00CD7077">
        <w:t xml:space="preserve">, effective </w:t>
      </w:r>
      <w:bookmarkStart w:id="0" w:name="_GoBack"/>
      <w:r w:rsidR="003A305A">
        <w:t>April 28, 2020</w:t>
      </w:r>
      <w:bookmarkEnd w:id="0"/>
      <w:r w:rsidR="00CD7077">
        <w:t>)</w:t>
      </w:r>
    </w:p>
    <w:sectPr w:rsidR="00CD7077" w:rsidRPr="00CD707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067" w:rsidRDefault="00283067">
      <w:r>
        <w:separator/>
      </w:r>
    </w:p>
  </w:endnote>
  <w:endnote w:type="continuationSeparator" w:id="0">
    <w:p w:rsidR="00283067" w:rsidRDefault="0028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067" w:rsidRDefault="00283067">
      <w:r>
        <w:separator/>
      </w:r>
    </w:p>
  </w:footnote>
  <w:footnote w:type="continuationSeparator" w:id="0">
    <w:p w:rsidR="00283067" w:rsidRDefault="00283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6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1FCD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067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305A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6E69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077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41E3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7AB3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22FE7-328F-40D2-A803-55F67092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07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2020-02-19T17:16:00Z</dcterms:created>
  <dcterms:modified xsi:type="dcterms:W3CDTF">2020-05-11T17:19:00Z</dcterms:modified>
</cp:coreProperties>
</file>