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0E" w:rsidRDefault="009D0E0E" w:rsidP="009D0E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E0E" w:rsidRDefault="009D0E0E" w:rsidP="009D0E0E">
      <w:pPr>
        <w:widowControl w:val="0"/>
        <w:autoSpaceDE w:val="0"/>
        <w:autoSpaceDN w:val="0"/>
        <w:adjustRightInd w:val="0"/>
        <w:jc w:val="center"/>
      </w:pPr>
      <w:r>
        <w:t>SUBPART D:  CONDITIONAL RELEASE</w:t>
      </w:r>
    </w:p>
    <w:sectPr w:rsidR="009D0E0E" w:rsidSect="009D0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E0E"/>
    <w:rsid w:val="00121644"/>
    <w:rsid w:val="005C3366"/>
    <w:rsid w:val="009945C4"/>
    <w:rsid w:val="009D0E0E"/>
    <w:rsid w:val="00B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CONDITIONAL RELEASE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CONDITIONAL RELEASE</dc:title>
  <dc:subject/>
  <dc:creator>Illinois General Assembly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