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DF" w:rsidRDefault="00793FDF" w:rsidP="00793F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3FDF" w:rsidRDefault="00793FDF" w:rsidP="00793FDF">
      <w:pPr>
        <w:widowControl w:val="0"/>
        <w:autoSpaceDE w:val="0"/>
        <w:autoSpaceDN w:val="0"/>
        <w:adjustRightInd w:val="0"/>
      </w:pPr>
      <w:r>
        <w:t xml:space="preserve">AUTHORITY:  Implementing and authorized by the Sexually Violent Persons Commitment Act [725 ILCS 20]. </w:t>
      </w:r>
    </w:p>
    <w:sectPr w:rsidR="00793FDF" w:rsidSect="00793F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FDF"/>
    <w:rsid w:val="004109C1"/>
    <w:rsid w:val="005C3366"/>
    <w:rsid w:val="00793FDF"/>
    <w:rsid w:val="00AE5C50"/>
    <w:rsid w:val="00C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Sexually Violent Persons Commitment Act [725 ILCS 20]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Sexually Violent Persons Commitment Act [725 ILCS 20]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