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F49" w:rsidRDefault="00315F49" w:rsidP="006A7F13">
      <w:pPr>
        <w:ind w:left="720" w:hanging="720"/>
        <w:rPr>
          <w:b/>
        </w:rPr>
      </w:pPr>
    </w:p>
    <w:p w:rsidR="006A7F13" w:rsidRPr="006A7F13" w:rsidRDefault="006A7F13" w:rsidP="006A7F13">
      <w:pPr>
        <w:ind w:left="720" w:hanging="720"/>
        <w:rPr>
          <w:b/>
        </w:rPr>
      </w:pPr>
      <w:r w:rsidRPr="006A7F13">
        <w:rPr>
          <w:b/>
        </w:rPr>
        <w:t>Section 145.60  Permanent Supportive Housing Service</w:t>
      </w:r>
      <w:r w:rsidR="004F05C7">
        <w:rPr>
          <w:b/>
        </w:rPr>
        <w:t xml:space="preserve"> </w:t>
      </w:r>
      <w:r w:rsidRPr="006A7F13">
        <w:rPr>
          <w:b/>
        </w:rPr>
        <w:t>Linkage</w:t>
      </w:r>
    </w:p>
    <w:p w:rsidR="006A7F13" w:rsidRPr="006A7F13" w:rsidRDefault="006A7F13" w:rsidP="006A7F13">
      <w:pPr>
        <w:ind w:left="720" w:hanging="720"/>
        <w:rPr>
          <w:b/>
        </w:rPr>
      </w:pPr>
    </w:p>
    <w:p w:rsidR="006A7F13" w:rsidRPr="00315F49" w:rsidRDefault="006A7F13" w:rsidP="00315F49">
      <w:pPr>
        <w:ind w:left="1440" w:hanging="720"/>
      </w:pPr>
      <w:r w:rsidRPr="00315F49">
        <w:t>a)</w:t>
      </w:r>
      <w:r w:rsidRPr="00315F49">
        <w:tab/>
      </w:r>
      <w:r w:rsidR="00510129">
        <w:t>All</w:t>
      </w:r>
      <w:r w:rsidR="00282524">
        <w:t xml:space="preserve"> DHS-DMH PSH </w:t>
      </w:r>
      <w:r w:rsidR="00510129">
        <w:t>models assure</w:t>
      </w:r>
      <w:r w:rsidR="00282524">
        <w:t xml:space="preserve"> that needed services and supports are available to the tenant living in a PSH/Bridge Subsidy unit.</w:t>
      </w:r>
    </w:p>
    <w:p w:rsidR="006A7F13" w:rsidRPr="00315F49" w:rsidRDefault="006A7F13" w:rsidP="00315F49"/>
    <w:p w:rsidR="006A7F13" w:rsidRPr="00315F49" w:rsidRDefault="006A7F13" w:rsidP="00315F49">
      <w:pPr>
        <w:ind w:left="2160" w:hanging="720"/>
      </w:pPr>
      <w:r w:rsidRPr="00315F49">
        <w:t>1)</w:t>
      </w:r>
      <w:r w:rsidRPr="00315F49">
        <w:tab/>
        <w:t xml:space="preserve">The tenant should have access to a flexible and comprehensive array of recovery-oriented services and supports to assist the tenant in achieving a successful community adjustment.  </w:t>
      </w:r>
    </w:p>
    <w:p w:rsidR="006A7F13" w:rsidRPr="00315F49" w:rsidRDefault="006A7F13" w:rsidP="00315F49"/>
    <w:p w:rsidR="006A7F13" w:rsidRPr="00315F49" w:rsidRDefault="006A7F13" w:rsidP="00315F49">
      <w:pPr>
        <w:ind w:left="2160" w:hanging="720"/>
      </w:pPr>
      <w:r w:rsidRPr="00315F49">
        <w:t>2)</w:t>
      </w:r>
      <w:r w:rsidRPr="00315F49">
        <w:tab/>
      </w:r>
      <w:r w:rsidR="00282524">
        <w:t>Services shall be elective</w:t>
      </w:r>
      <w:r w:rsidR="00510129">
        <w:t>,</w:t>
      </w:r>
      <w:r w:rsidR="00282524">
        <w:t xml:space="preserve">  support the tenant's clinical/therapeutic or treatment needs to function and live independently in the community, and must be based on medical necessity.  All services shall be provided in mutual agreement with the person receiving the services.</w:t>
      </w:r>
    </w:p>
    <w:p w:rsidR="006A7F13" w:rsidRPr="00315F49" w:rsidRDefault="006A7F13" w:rsidP="00315F49"/>
    <w:p w:rsidR="006A7F13" w:rsidRPr="00315F49" w:rsidRDefault="006A7F13" w:rsidP="00315F49">
      <w:pPr>
        <w:ind w:left="1440" w:hanging="720"/>
      </w:pPr>
      <w:r w:rsidRPr="00315F49">
        <w:t>b)</w:t>
      </w:r>
      <w:r w:rsidRPr="00315F49">
        <w:tab/>
        <w:t xml:space="preserve">As part of the </w:t>
      </w:r>
      <w:r w:rsidR="00510129">
        <w:t>enrollment</w:t>
      </w:r>
      <w:r w:rsidRPr="00315F49">
        <w:t xml:space="preserve"> process for PSH, the tenant will be required to consent to case management visits conducted by the </w:t>
      </w:r>
      <w:r w:rsidR="00510129">
        <w:t>DHS or State</w:t>
      </w:r>
      <w:r w:rsidRPr="00315F49">
        <w:t xml:space="preserve"> contracted vendor at the tenant</w:t>
      </w:r>
      <w:r w:rsidR="00315F49">
        <w:t>'</w:t>
      </w:r>
      <w:r w:rsidRPr="00315F49">
        <w:t>s residence</w:t>
      </w:r>
      <w:r w:rsidR="00510129">
        <w:t>, at an alternatively arranged location, or virtually with assistive technology</w:t>
      </w:r>
      <w:r w:rsidRPr="00315F49">
        <w:t xml:space="preserve"> to help determine the wellness of the tenant.</w:t>
      </w:r>
    </w:p>
    <w:p w:rsidR="006A7F13" w:rsidRPr="00315F49" w:rsidRDefault="006A7F13" w:rsidP="00315F49"/>
    <w:p w:rsidR="006A7F13" w:rsidRDefault="006A7F13" w:rsidP="00315F49">
      <w:pPr>
        <w:ind w:left="1440" w:hanging="720"/>
      </w:pPr>
      <w:r w:rsidRPr="00315F49">
        <w:t>c)</w:t>
      </w:r>
      <w:r w:rsidRPr="00315F49">
        <w:tab/>
      </w:r>
      <w:r w:rsidR="0059253E">
        <w:t>Service Providers</w:t>
      </w:r>
      <w:r w:rsidRPr="00315F49">
        <w:t xml:space="preserve"> are encouraged to proactively seek to engage tenants in on-site and community-based services and supports.  In addition, Care Managers are encouraged to work with landlords, as appropriate, to develop and execute coordinated strategies for addressing issues that may threaten housing stability for the tenant, such as mental health crisis, substance use and relapse.</w:t>
      </w:r>
    </w:p>
    <w:p w:rsidR="00510129" w:rsidRDefault="00510129" w:rsidP="00510129"/>
    <w:p w:rsidR="00510129" w:rsidRPr="00315F49" w:rsidRDefault="00510129" w:rsidP="00510129">
      <w:pPr>
        <w:ind w:firstLine="720"/>
      </w:pPr>
      <w:r>
        <w:t xml:space="preserve">(Source:  Amended at 45 Ill. Reg. </w:t>
      </w:r>
      <w:r w:rsidR="004335D6">
        <w:t>11027</w:t>
      </w:r>
      <w:r>
        <w:t xml:space="preserve">, effective </w:t>
      </w:r>
      <w:bookmarkStart w:id="0" w:name="_GoBack"/>
      <w:r w:rsidR="004335D6">
        <w:t>August 30, 2021</w:t>
      </w:r>
      <w:bookmarkEnd w:id="0"/>
      <w:r>
        <w:t>)</w:t>
      </w:r>
    </w:p>
    <w:sectPr w:rsidR="00510129" w:rsidRPr="00315F4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F13" w:rsidRDefault="006A7F13">
      <w:r>
        <w:separator/>
      </w:r>
    </w:p>
  </w:endnote>
  <w:endnote w:type="continuationSeparator" w:id="0">
    <w:p w:rsidR="006A7F13" w:rsidRDefault="006A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F13" w:rsidRDefault="006A7F13">
      <w:r>
        <w:separator/>
      </w:r>
    </w:p>
  </w:footnote>
  <w:footnote w:type="continuationSeparator" w:id="0">
    <w:p w:rsidR="006A7F13" w:rsidRDefault="006A7F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F1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2524"/>
    <w:rsid w:val="00283152"/>
    <w:rsid w:val="00284916"/>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5F49"/>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35D6"/>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5C7"/>
    <w:rsid w:val="004F077B"/>
    <w:rsid w:val="005001C5"/>
    <w:rsid w:val="005039E7"/>
    <w:rsid w:val="0050660E"/>
    <w:rsid w:val="00510129"/>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53E"/>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A7F13"/>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0EE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5D11"/>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44EAD6-EC49-4245-BBD8-080467D0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6768354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3</cp:revision>
  <dcterms:created xsi:type="dcterms:W3CDTF">2021-08-06T15:18:00Z</dcterms:created>
  <dcterms:modified xsi:type="dcterms:W3CDTF">2021-09-08T18:36:00Z</dcterms:modified>
</cp:coreProperties>
</file>