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078" w:rsidRDefault="00441078" w:rsidP="00441078">
      <w:pPr>
        <w:widowControl w:val="0"/>
        <w:autoSpaceDE w:val="0"/>
        <w:autoSpaceDN w:val="0"/>
        <w:adjustRightInd w:val="0"/>
      </w:pPr>
      <w:bookmarkStart w:id="0" w:name="_GoBack"/>
      <w:bookmarkEnd w:id="0"/>
    </w:p>
    <w:p w:rsidR="00441078" w:rsidRDefault="00441078" w:rsidP="00441078">
      <w:pPr>
        <w:widowControl w:val="0"/>
        <w:autoSpaceDE w:val="0"/>
        <w:autoSpaceDN w:val="0"/>
        <w:adjustRightInd w:val="0"/>
      </w:pPr>
      <w:r>
        <w:rPr>
          <w:b/>
          <w:bCs/>
        </w:rPr>
        <w:t>Section 135.91  Discharge from residential services</w:t>
      </w:r>
      <w:r>
        <w:t xml:space="preserve"> </w:t>
      </w:r>
    </w:p>
    <w:p w:rsidR="00441078" w:rsidRDefault="00441078" w:rsidP="00441078">
      <w:pPr>
        <w:widowControl w:val="0"/>
        <w:autoSpaceDE w:val="0"/>
        <w:autoSpaceDN w:val="0"/>
        <w:adjustRightInd w:val="0"/>
      </w:pPr>
    </w:p>
    <w:p w:rsidR="00441078" w:rsidRDefault="00441078" w:rsidP="00441078">
      <w:pPr>
        <w:widowControl w:val="0"/>
        <w:autoSpaceDE w:val="0"/>
        <w:autoSpaceDN w:val="0"/>
        <w:adjustRightInd w:val="0"/>
        <w:ind w:left="1440" w:hanging="720"/>
      </w:pPr>
      <w:r>
        <w:t>a)</w:t>
      </w:r>
      <w:r>
        <w:tab/>
        <w:t>When a residential provider in partnership with a child's parent/guardian initiates discharge planning, the residential provider shall notify the ICG Program Office of such planning.  All parties will work together to develop a timely discharge plan including alternative in-home/community services when clinically indicated.  The Department or SASS shall be available to provide technical assistance to the parent/guardian.  The ICG Program Office will notify the Manager of the Department's Network where the child will be residing of the child's anticipated return to the area and of the agency(</w:t>
      </w:r>
      <w:proofErr w:type="spellStart"/>
      <w:r>
        <w:t>ies</w:t>
      </w:r>
      <w:proofErr w:type="spellEnd"/>
      <w:r>
        <w:t xml:space="preserve">) to be providing services, if any, including alternative in-home/community services as described in Section 135.85, if any, to the child and family. </w:t>
      </w:r>
    </w:p>
    <w:p w:rsidR="00332237" w:rsidRDefault="00332237" w:rsidP="00441078">
      <w:pPr>
        <w:widowControl w:val="0"/>
        <w:autoSpaceDE w:val="0"/>
        <w:autoSpaceDN w:val="0"/>
        <w:adjustRightInd w:val="0"/>
        <w:ind w:left="1440" w:hanging="720"/>
      </w:pPr>
    </w:p>
    <w:p w:rsidR="00441078" w:rsidRDefault="00441078" w:rsidP="00441078">
      <w:pPr>
        <w:widowControl w:val="0"/>
        <w:autoSpaceDE w:val="0"/>
        <w:autoSpaceDN w:val="0"/>
        <w:adjustRightInd w:val="0"/>
        <w:ind w:left="1440" w:hanging="720"/>
      </w:pPr>
      <w:r>
        <w:t>b)</w:t>
      </w:r>
      <w:r>
        <w:tab/>
        <w:t xml:space="preserve">The ICG Program Office shall notify the appropriate Network of any child who is </w:t>
      </w:r>
      <w:r w:rsidR="00040E35">
        <w:t xml:space="preserve">age </w:t>
      </w:r>
      <w:r>
        <w:t xml:space="preserve">17 or older receiving services through the ICG program so that the Network will be aware of the child's ongoing treatment and be made aware that services may be required from the adult system of care, as identified by the Network of residence.  At the time the ICG Program Office receives information that the individual is exiting placement, a formal referral to the Network shall be made. </w:t>
      </w:r>
    </w:p>
    <w:p w:rsidR="00441078" w:rsidRDefault="00441078" w:rsidP="00441078">
      <w:pPr>
        <w:widowControl w:val="0"/>
        <w:autoSpaceDE w:val="0"/>
        <w:autoSpaceDN w:val="0"/>
        <w:adjustRightInd w:val="0"/>
        <w:ind w:left="1440" w:hanging="720"/>
      </w:pPr>
    </w:p>
    <w:p w:rsidR="00441078" w:rsidRDefault="00441078" w:rsidP="00441078">
      <w:pPr>
        <w:widowControl w:val="0"/>
        <w:autoSpaceDE w:val="0"/>
        <w:autoSpaceDN w:val="0"/>
        <w:adjustRightInd w:val="0"/>
        <w:ind w:left="1440" w:hanging="720"/>
      </w:pPr>
      <w:r>
        <w:t xml:space="preserve">(Source:  Added at 23 Ill. Reg. 1628, effective January 25, 1999) </w:t>
      </w:r>
    </w:p>
    <w:sectPr w:rsidR="00441078" w:rsidSect="004410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078"/>
    <w:rsid w:val="00040E35"/>
    <w:rsid w:val="00332237"/>
    <w:rsid w:val="00441078"/>
    <w:rsid w:val="005C3366"/>
    <w:rsid w:val="00685EBF"/>
    <w:rsid w:val="009C7ECA"/>
    <w:rsid w:val="00C7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