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61" w:rsidRDefault="00166761" w:rsidP="001667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761" w:rsidRDefault="00166761" w:rsidP="001667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30  Stipend termination</w:t>
      </w:r>
      <w:r>
        <w:t xml:space="preserve"> </w:t>
      </w:r>
    </w:p>
    <w:p w:rsidR="00166761" w:rsidRDefault="00166761" w:rsidP="00166761">
      <w:pPr>
        <w:widowControl w:val="0"/>
        <w:autoSpaceDE w:val="0"/>
        <w:autoSpaceDN w:val="0"/>
        <w:adjustRightInd w:val="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of the stipend shall cease when any of the following occur: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mily no longer meets the eligibility criteria;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ligible child attains the age of 18;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ligible child moves from the family home;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arent no longer has custody of the child;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amily fails to make a report on any of the eligibility standards described in subsections (a)(1) through (4) of this Section as required by Section 117.320;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arent does not submit the annual verification statement on the use of the funds to the Department as required by Section 117.320(b);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parent submits false information to the Department in an application or a verification statement regarding the stipend's use;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eligible child is abused or neglected as reported under the provisions of the Abuse and Neglected Child Reporting Act [325 ILCS 5] and as confirmed by the Department of Children and Family Services; or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216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family uses the monthly stipend for alcohol, illegal drugs, gambling or any illegal activities.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144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rent shall report changes in eligibility in writing to the Department within 30 days after such changes occur. </w:t>
      </w:r>
    </w:p>
    <w:p w:rsidR="004019F7" w:rsidRDefault="004019F7" w:rsidP="00166761">
      <w:pPr>
        <w:widowControl w:val="0"/>
        <w:autoSpaceDE w:val="0"/>
        <w:autoSpaceDN w:val="0"/>
        <w:adjustRightInd w:val="0"/>
        <w:ind w:left="1440" w:hanging="720"/>
      </w:pPr>
    </w:p>
    <w:p w:rsidR="00166761" w:rsidRDefault="00166761" w:rsidP="001667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family moves, the parent shall report the change of address in writing to the Department within 14 days. </w:t>
      </w:r>
    </w:p>
    <w:sectPr w:rsidR="00166761" w:rsidSect="001667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761"/>
    <w:rsid w:val="00166761"/>
    <w:rsid w:val="00377BD8"/>
    <w:rsid w:val="004019F7"/>
    <w:rsid w:val="005C3366"/>
    <w:rsid w:val="006B0291"/>
    <w:rsid w:val="008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2:00Z</dcterms:modified>
</cp:coreProperties>
</file>