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60" w:rsidRDefault="00F73C60" w:rsidP="00F73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C60" w:rsidRDefault="00F73C60" w:rsidP="00F73C60">
      <w:pPr>
        <w:widowControl w:val="0"/>
        <w:autoSpaceDE w:val="0"/>
        <w:autoSpaceDN w:val="0"/>
        <w:adjustRightInd w:val="0"/>
      </w:pPr>
      <w:r>
        <w:t xml:space="preserve">SOURCE:  Adopted and codified at 7 Ill. Reg. 9559, effective August 3, 1983; amended at 15 Ill. Reg. 6122, effective April 15, 1991; recodified from the Department of Mental Health and Developmental Disabilities to the Department of Human </w:t>
      </w:r>
      <w:r w:rsidR="003357A0">
        <w:t xml:space="preserve">Services at 21 Ill. Reg. 9321. </w:t>
      </w:r>
    </w:p>
    <w:sectPr w:rsidR="00F73C60" w:rsidSect="00F73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C60"/>
    <w:rsid w:val="0012624B"/>
    <w:rsid w:val="003357A0"/>
    <w:rsid w:val="005C3366"/>
    <w:rsid w:val="00875933"/>
    <w:rsid w:val="00B72366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