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8A" w:rsidRDefault="00FA5B8A" w:rsidP="00FA5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B8A" w:rsidRDefault="00FA5B8A" w:rsidP="00FA5B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  Purpose</w:t>
      </w:r>
      <w:r>
        <w:t xml:space="preserve"> </w:t>
      </w:r>
    </w:p>
    <w:p w:rsidR="00FA5B8A" w:rsidRDefault="00FA5B8A" w:rsidP="00FA5B8A">
      <w:pPr>
        <w:widowControl w:val="0"/>
        <w:autoSpaceDE w:val="0"/>
        <w:autoSpaceDN w:val="0"/>
        <w:adjustRightInd w:val="0"/>
      </w:pPr>
    </w:p>
    <w:p w:rsidR="00FA5B8A" w:rsidRDefault="00FA5B8A" w:rsidP="00FA5B8A">
      <w:pPr>
        <w:widowControl w:val="0"/>
        <w:autoSpaceDE w:val="0"/>
        <w:autoSpaceDN w:val="0"/>
        <w:adjustRightInd w:val="0"/>
      </w:pPr>
      <w:r>
        <w:t xml:space="preserve">In accordance with the Community Services Act [405 ILCS 30], this Part establishes the Department's policies and procedures which are necessary to fund community agencies and programs which are eligible to receive grant-in-aid funding. </w:t>
      </w:r>
    </w:p>
    <w:p w:rsidR="00FA5B8A" w:rsidRDefault="00FA5B8A" w:rsidP="00FA5B8A">
      <w:pPr>
        <w:widowControl w:val="0"/>
        <w:autoSpaceDE w:val="0"/>
        <w:autoSpaceDN w:val="0"/>
        <w:adjustRightInd w:val="0"/>
      </w:pPr>
    </w:p>
    <w:p w:rsidR="00FA5B8A" w:rsidRDefault="00FA5B8A" w:rsidP="00FA5B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10282, effective July 1, 1993) </w:t>
      </w:r>
    </w:p>
    <w:sectPr w:rsidR="00FA5B8A" w:rsidSect="00FA5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B8A"/>
    <w:rsid w:val="00224AD0"/>
    <w:rsid w:val="00474C45"/>
    <w:rsid w:val="005C3366"/>
    <w:rsid w:val="00C5226A"/>
    <w:rsid w:val="00FA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