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C47B9" w14:textId="77777777" w:rsidR="000C753A" w:rsidRDefault="000C753A" w:rsidP="000C753A">
      <w:pPr>
        <w:widowControl w:val="0"/>
        <w:autoSpaceDE w:val="0"/>
        <w:autoSpaceDN w:val="0"/>
        <w:adjustRightInd w:val="0"/>
      </w:pPr>
    </w:p>
    <w:p w14:paraId="0F5877C0" w14:textId="39565410" w:rsidR="000C753A" w:rsidRDefault="000C753A" w:rsidP="000C753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50.100  Removal of an </w:t>
      </w:r>
      <w:r w:rsidR="00CB4FA2">
        <w:rPr>
          <w:b/>
          <w:bCs/>
        </w:rPr>
        <w:t>OIG</w:t>
      </w:r>
      <w:r w:rsidR="009751FB">
        <w:rPr>
          <w:b/>
          <w:bCs/>
        </w:rPr>
        <w:t xml:space="preserve"> </w:t>
      </w:r>
      <w:r w:rsidR="00D9279C">
        <w:rPr>
          <w:b/>
          <w:bCs/>
        </w:rPr>
        <w:t>F</w:t>
      </w:r>
      <w:r w:rsidR="009751FB">
        <w:rPr>
          <w:b/>
          <w:bCs/>
        </w:rPr>
        <w:t xml:space="preserve">inding </w:t>
      </w:r>
      <w:r>
        <w:rPr>
          <w:b/>
          <w:bCs/>
        </w:rPr>
        <w:t xml:space="preserve">from the Illinois Department of Public </w:t>
      </w:r>
      <w:r w:rsidR="00CB4FA2">
        <w:rPr>
          <w:b/>
          <w:bCs/>
        </w:rPr>
        <w:t>Health's</w:t>
      </w:r>
      <w:r>
        <w:rPr>
          <w:b/>
          <w:bCs/>
        </w:rPr>
        <w:t xml:space="preserve"> </w:t>
      </w:r>
      <w:r w:rsidR="00737064">
        <w:rPr>
          <w:b/>
          <w:bCs/>
        </w:rPr>
        <w:t>Health Care Worker</w:t>
      </w:r>
      <w:r>
        <w:rPr>
          <w:b/>
          <w:bCs/>
        </w:rPr>
        <w:t xml:space="preserve"> Registry</w:t>
      </w:r>
      <w:r>
        <w:t xml:space="preserve"> </w:t>
      </w:r>
    </w:p>
    <w:p w14:paraId="4FF6B7AC" w14:textId="77777777" w:rsidR="00FB3D11" w:rsidRPr="009751FB" w:rsidRDefault="00FB3D11" w:rsidP="00E47D6B"/>
    <w:p w14:paraId="46F120CB" w14:textId="41AF5B87" w:rsidR="000C753A" w:rsidRDefault="000C753A" w:rsidP="000C75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46D4C">
        <w:t xml:space="preserve">Pursuant to 20 ILCS 1305/1-17s(5), if an action taken by an employer against an employee as a result of a </w:t>
      </w:r>
      <w:r w:rsidR="008F6A40">
        <w:t>finding of physical abuse, sexual abuse,</w:t>
      </w:r>
      <w:r w:rsidR="0099350E">
        <w:t xml:space="preserve"> egregious neglect,</w:t>
      </w:r>
      <w:r w:rsidR="00393ACA">
        <w:t xml:space="preserve"> </w:t>
      </w:r>
      <w:r w:rsidR="00605D4F">
        <w:t>financial exploitation, or material obstruction of an investigation</w:t>
      </w:r>
      <w:r w:rsidR="00946D4C">
        <w:t xml:space="preserve"> is overturned through an action filed with the Illinois Civil Service Commission or under any applicable collective bargaining agreement and if that emp</w:t>
      </w:r>
      <w:r w:rsidR="00E0139E">
        <w:t>l</w:t>
      </w:r>
      <w:r w:rsidR="00946D4C">
        <w:t>oyee's name has already been sent to the Registry, the employee's name shall be removed from the Registry.</w:t>
      </w:r>
      <w:r>
        <w:t xml:space="preserve"> </w:t>
      </w:r>
    </w:p>
    <w:p w14:paraId="2B83E763" w14:textId="77777777" w:rsidR="00065EA1" w:rsidRDefault="00065EA1" w:rsidP="00E47D6B"/>
    <w:p w14:paraId="7E507A0F" w14:textId="6C5887D5" w:rsidR="000C753A" w:rsidRDefault="000C753A" w:rsidP="000C75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employee may petition, in writing, the Department of Human Services for removal of the finding against the employee at any time after </w:t>
      </w:r>
      <w:r w:rsidR="00CB4FA2" w:rsidRPr="00CB4FA2">
        <w:t xml:space="preserve">OIG has reported the finding to </w:t>
      </w:r>
      <w:r>
        <w:t xml:space="preserve">the Registry, but not more than once in every 12 months. </w:t>
      </w:r>
    </w:p>
    <w:p w14:paraId="70677B05" w14:textId="77777777" w:rsidR="00065EA1" w:rsidRDefault="00065EA1" w:rsidP="00E47D6B"/>
    <w:p w14:paraId="4CE76C78" w14:textId="1B5FF649" w:rsidR="000C753A" w:rsidRDefault="000C753A" w:rsidP="000C753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CB4FA2" w:rsidRPr="00CB4FA2">
        <w:t xml:space="preserve">employee shall file the </w:t>
      </w:r>
      <w:r>
        <w:t xml:space="preserve">petition </w:t>
      </w:r>
      <w:r w:rsidR="00CB4FA2" w:rsidRPr="00CB4FA2">
        <w:t xml:space="preserve">by email at </w:t>
      </w:r>
      <w:r w:rsidR="00CB4FA2" w:rsidRPr="00D14CBC">
        <w:t>DHS.BAH@illinois.gov</w:t>
      </w:r>
      <w:r w:rsidR="00CB4FA2" w:rsidRPr="00CB4FA2">
        <w:t xml:space="preserve"> or in writing </w:t>
      </w:r>
      <w:r>
        <w:t xml:space="preserve">to the </w:t>
      </w:r>
      <w:r w:rsidR="00CB4FA2">
        <w:t>Division</w:t>
      </w:r>
      <w:r>
        <w:t xml:space="preserve"> of Administrative Hearings, </w:t>
      </w:r>
      <w:r w:rsidR="00CB4FA2" w:rsidRPr="00CB4FA2">
        <w:t xml:space="preserve">Department of Human Services, </w:t>
      </w:r>
      <w:r w:rsidR="009751FB">
        <w:t xml:space="preserve">Office of the General Counsel, </w:t>
      </w:r>
      <w:r w:rsidR="00CB4FA2" w:rsidRPr="00CB4FA2">
        <w:t>69 W Washington St, 4</w:t>
      </w:r>
      <w:r w:rsidR="00CB4FA2" w:rsidRPr="00CB4FA2">
        <w:rPr>
          <w:vertAlign w:val="superscript"/>
        </w:rPr>
        <w:t>th</w:t>
      </w:r>
      <w:r w:rsidR="00CB4FA2" w:rsidRPr="00CB4FA2">
        <w:t xml:space="preserve"> Floor</w:t>
      </w:r>
      <w:r w:rsidR="009751FB">
        <w:t>, Chicago IL</w:t>
      </w:r>
      <w:r w:rsidR="00AC4883">
        <w:t xml:space="preserve"> </w:t>
      </w:r>
      <w:r w:rsidR="009751FB">
        <w:t xml:space="preserve"> </w:t>
      </w:r>
      <w:r w:rsidR="00CB4FA2">
        <w:t>60602</w:t>
      </w:r>
      <w:r w:rsidR="009751FB">
        <w:t>.</w:t>
      </w:r>
      <w:r>
        <w:t xml:space="preserve"> </w:t>
      </w:r>
    </w:p>
    <w:p w14:paraId="653928F5" w14:textId="77777777" w:rsidR="00065EA1" w:rsidRDefault="00065EA1" w:rsidP="00E47D6B"/>
    <w:p w14:paraId="5CE53863" w14:textId="64C24780" w:rsidR="000C753A" w:rsidRDefault="000C753A" w:rsidP="000C753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CB4FA2">
        <w:t>OIG</w:t>
      </w:r>
      <w:r>
        <w:t xml:space="preserve"> shall conduct an investigation </w:t>
      </w:r>
      <w:r w:rsidR="005D17A2">
        <w:t>into</w:t>
      </w:r>
      <w:r>
        <w:t xml:space="preserve"> the petition. </w:t>
      </w:r>
    </w:p>
    <w:p w14:paraId="60B111B1" w14:textId="77777777" w:rsidR="00065EA1" w:rsidRDefault="00065EA1" w:rsidP="00E47D6B"/>
    <w:p w14:paraId="0400AA71" w14:textId="0C3DDF7B" w:rsidR="000C753A" w:rsidRDefault="000C753A" w:rsidP="000C753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Following the investigation, the Department's </w:t>
      </w:r>
      <w:r w:rsidR="00946D4C">
        <w:t>Division</w:t>
      </w:r>
      <w:r>
        <w:t xml:space="preserve"> of Administrative Hearings shall conduct a hearing in accordance with 89 Ill. Adm. Code 508 and inform the Department of its decision. </w:t>
      </w:r>
    </w:p>
    <w:p w14:paraId="28975D2F" w14:textId="77777777" w:rsidR="00065EA1" w:rsidRDefault="00065EA1" w:rsidP="00E47D6B"/>
    <w:p w14:paraId="51DEAD63" w14:textId="77777777" w:rsidR="009751FB" w:rsidRDefault="009751FB" w:rsidP="000C753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The parties may jointly request that the administrative law judge consider a stipulated disposition of the proceedings, and if the Secretary agrees with the stipulated disposition, a hearing need not take place.</w:t>
      </w:r>
    </w:p>
    <w:p w14:paraId="66AE9C95" w14:textId="77777777" w:rsidR="009751FB" w:rsidRDefault="009751FB" w:rsidP="00E47D6B"/>
    <w:p w14:paraId="53B9F65D" w14:textId="564D612B" w:rsidR="000C753A" w:rsidRDefault="009751FB" w:rsidP="000C753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 w:rsidR="000C753A">
        <w:tab/>
        <w:t xml:space="preserve">At the hearing, the petitioner shall have the burden to demonstrate by a preponderance of evidence that removal of the finding </w:t>
      </w:r>
      <w:r w:rsidR="00CB4FA2" w:rsidRPr="00CB4FA2">
        <w:t xml:space="preserve">against the employee </w:t>
      </w:r>
      <w:r w:rsidR="000C753A">
        <w:t xml:space="preserve">from the Registry is in the public interest. </w:t>
      </w:r>
    </w:p>
    <w:p w14:paraId="202D3FC1" w14:textId="77777777" w:rsidR="00065EA1" w:rsidRDefault="00065EA1" w:rsidP="00E47D6B"/>
    <w:p w14:paraId="02F38D28" w14:textId="26A4D765" w:rsidR="000C753A" w:rsidRDefault="009751FB" w:rsidP="000C753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 w:rsidR="000C753A">
        <w:tab/>
        <w:t xml:space="preserve">The hearing </w:t>
      </w:r>
      <w:r w:rsidR="00CB4FA2">
        <w:t>officer</w:t>
      </w:r>
      <w:r w:rsidR="000C753A">
        <w:t xml:space="preserve"> shall take into account, but not be limited to, the following considerations: </w:t>
      </w:r>
    </w:p>
    <w:p w14:paraId="547AFA4B" w14:textId="77777777" w:rsidR="00065EA1" w:rsidRDefault="00065EA1" w:rsidP="00E47D6B"/>
    <w:p w14:paraId="0CE0E306" w14:textId="50B11A13" w:rsidR="000C753A" w:rsidRDefault="000C753A" w:rsidP="000C753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Statement of the nature of the </w:t>
      </w:r>
      <w:r w:rsidR="00605D4F">
        <w:t>physical abuse, sexual abuse, egregious neglect, financial exploitation, or material obstruction of an investigation</w:t>
      </w:r>
      <w:r>
        <w:t xml:space="preserve"> for which the </w:t>
      </w:r>
      <w:r w:rsidR="00D14CBC">
        <w:t>finding</w:t>
      </w:r>
      <w:r>
        <w:t xml:space="preserve"> was placed on the Registry; </w:t>
      </w:r>
    </w:p>
    <w:p w14:paraId="2A720425" w14:textId="77777777" w:rsidR="00065EA1" w:rsidRDefault="00065EA1" w:rsidP="00E47D6B"/>
    <w:p w14:paraId="7315C44C" w14:textId="1C5D6AF4" w:rsidR="000C753A" w:rsidRDefault="000C753A" w:rsidP="000C753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Evidence that the petitioner is now rehabilitated, trained</w:t>
      </w:r>
      <w:r w:rsidR="00D14CBC">
        <w:t>,</w:t>
      </w:r>
      <w:r>
        <w:t xml:space="preserve"> or educated and able to perform duties in the public interest; </w:t>
      </w:r>
    </w:p>
    <w:p w14:paraId="2518950B" w14:textId="77777777" w:rsidR="00065EA1" w:rsidRDefault="00065EA1" w:rsidP="00E47D6B"/>
    <w:p w14:paraId="3B1A7D2B" w14:textId="13CB8412" w:rsidR="000C753A" w:rsidRDefault="000C753A" w:rsidP="000C753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Evidence of the petitioner's conduct since</w:t>
      </w:r>
      <w:r w:rsidR="00CB4FA2">
        <w:t xml:space="preserve"> </w:t>
      </w:r>
      <w:r w:rsidR="00CB4FA2" w:rsidRPr="00CB4FA2">
        <w:t>OIG</w:t>
      </w:r>
      <w:r w:rsidR="00393ACA">
        <w:t>'</w:t>
      </w:r>
      <w:r w:rsidR="00CB4FA2" w:rsidRPr="00CB4FA2">
        <w:t>s finding was reported to</w:t>
      </w:r>
      <w:r>
        <w:t xml:space="preserve"> </w:t>
      </w:r>
      <w:r>
        <w:lastRenderedPageBreak/>
        <w:t xml:space="preserve">the Registry; and </w:t>
      </w:r>
    </w:p>
    <w:p w14:paraId="0240C0FA" w14:textId="77777777" w:rsidR="00065EA1" w:rsidRDefault="00065EA1" w:rsidP="00E47D6B"/>
    <w:p w14:paraId="0937EEF2" w14:textId="77777777" w:rsidR="000C753A" w:rsidRDefault="000C753A" w:rsidP="000C753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Evidence of the petitioner's candor and forthrightness in presenting information in support of the petition. </w:t>
      </w:r>
    </w:p>
    <w:p w14:paraId="41D66F44" w14:textId="77777777" w:rsidR="00065EA1" w:rsidRDefault="00065EA1" w:rsidP="00E47D6B"/>
    <w:p w14:paraId="5A775AC2" w14:textId="019674B2" w:rsidR="009751FB" w:rsidRDefault="009751FB" w:rsidP="0085170D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 w:rsidR="000C753A">
        <w:tab/>
        <w:t xml:space="preserve">The Inspector General shall, upon receiving the Department's hearing decision, request the Department of Public Health to remove </w:t>
      </w:r>
      <w:r w:rsidR="00CB4FA2">
        <w:t>its</w:t>
      </w:r>
      <w:r>
        <w:t xml:space="preserve"> </w:t>
      </w:r>
      <w:r w:rsidR="000C753A">
        <w:t xml:space="preserve">finding from the Registry </w:t>
      </w:r>
      <w:r>
        <w:t>when:</w:t>
      </w:r>
      <w:r w:rsidR="000C753A">
        <w:t xml:space="preserve"> </w:t>
      </w:r>
    </w:p>
    <w:p w14:paraId="2FE1B7F1" w14:textId="77777777" w:rsidR="009751FB" w:rsidRDefault="009751FB" w:rsidP="00E47D6B"/>
    <w:p w14:paraId="015A6EDF" w14:textId="77777777" w:rsidR="0085170D" w:rsidRDefault="009751FB" w:rsidP="009751FB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The</w:t>
      </w:r>
      <w:r w:rsidR="000C753A">
        <w:t xml:space="preserve"> hearing decision finds that it is in the public interest to do so</w:t>
      </w:r>
      <w:r>
        <w:t>; or</w:t>
      </w:r>
      <w:r w:rsidR="000C753A">
        <w:t xml:space="preserve"> </w:t>
      </w:r>
    </w:p>
    <w:p w14:paraId="055C1E15" w14:textId="77777777" w:rsidR="0085170D" w:rsidRDefault="0085170D" w:rsidP="00E47D6B"/>
    <w:p w14:paraId="39FAC088" w14:textId="77777777" w:rsidR="009751FB" w:rsidRDefault="009751FB" w:rsidP="008D095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parties have jointly requested the administrative law judge consider a stipulated disposition of the proceeding and the Secretary agrees with the stipulated disposition</w:t>
      </w:r>
      <w:r w:rsidR="005D17A2">
        <w:t>.</w:t>
      </w:r>
    </w:p>
    <w:p w14:paraId="7BA00089" w14:textId="66BF157F" w:rsidR="009751FB" w:rsidRDefault="009751FB" w:rsidP="00062550">
      <w:pPr>
        <w:widowControl w:val="0"/>
        <w:autoSpaceDE w:val="0"/>
        <w:autoSpaceDN w:val="0"/>
        <w:adjustRightInd w:val="0"/>
      </w:pPr>
    </w:p>
    <w:p w14:paraId="44417FF4" w14:textId="236E3382" w:rsidR="00372630" w:rsidRPr="00D55B37" w:rsidRDefault="00393ACA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5F2883">
        <w:t>14653</w:t>
      </w:r>
      <w:r w:rsidRPr="00524821">
        <w:t xml:space="preserve">, effective </w:t>
      </w:r>
      <w:r w:rsidR="005F2883">
        <w:t>September 27, 2024</w:t>
      </w:r>
      <w:r w:rsidRPr="00524821">
        <w:t>)</w:t>
      </w:r>
    </w:p>
    <w:sectPr w:rsidR="00372630" w:rsidRPr="00D55B37" w:rsidSect="000C75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53A"/>
    <w:rsid w:val="000106C5"/>
    <w:rsid w:val="00062550"/>
    <w:rsid w:val="00065EA1"/>
    <w:rsid w:val="000C2E33"/>
    <w:rsid w:val="000C753A"/>
    <w:rsid w:val="002C7FFA"/>
    <w:rsid w:val="00346E86"/>
    <w:rsid w:val="00372630"/>
    <w:rsid w:val="00393ACA"/>
    <w:rsid w:val="00441DDD"/>
    <w:rsid w:val="004A7F20"/>
    <w:rsid w:val="0050706B"/>
    <w:rsid w:val="00524693"/>
    <w:rsid w:val="00566C3A"/>
    <w:rsid w:val="005748E3"/>
    <w:rsid w:val="005C3366"/>
    <w:rsid w:val="005D17A2"/>
    <w:rsid w:val="005D664B"/>
    <w:rsid w:val="005F2883"/>
    <w:rsid w:val="00605D4F"/>
    <w:rsid w:val="0067064F"/>
    <w:rsid w:val="006C0157"/>
    <w:rsid w:val="00737064"/>
    <w:rsid w:val="00764547"/>
    <w:rsid w:val="00843E37"/>
    <w:rsid w:val="0085170D"/>
    <w:rsid w:val="008D0958"/>
    <w:rsid w:val="008E3822"/>
    <w:rsid w:val="008F6A40"/>
    <w:rsid w:val="00946D4C"/>
    <w:rsid w:val="009751FB"/>
    <w:rsid w:val="0099350E"/>
    <w:rsid w:val="009D16F2"/>
    <w:rsid w:val="00A11666"/>
    <w:rsid w:val="00AC4883"/>
    <w:rsid w:val="00B045B1"/>
    <w:rsid w:val="00BE1B13"/>
    <w:rsid w:val="00CB4FA2"/>
    <w:rsid w:val="00CC3315"/>
    <w:rsid w:val="00D14CBC"/>
    <w:rsid w:val="00D15DD3"/>
    <w:rsid w:val="00D9279C"/>
    <w:rsid w:val="00E0139E"/>
    <w:rsid w:val="00E47D6B"/>
    <w:rsid w:val="00E756E4"/>
    <w:rsid w:val="00F43C7A"/>
    <w:rsid w:val="00F80AE5"/>
    <w:rsid w:val="00FB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03E215"/>
  <w15:docId w15:val="{5207B212-8577-4D8F-8ED9-91CE1042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C2E33"/>
  </w:style>
  <w:style w:type="character" w:styleId="Hyperlink">
    <w:name w:val="Hyperlink"/>
    <w:basedOn w:val="DefaultParagraphFont"/>
    <w:unhideWhenUsed/>
    <w:rsid w:val="00CB4F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Shipley, Melissa A.</cp:lastModifiedBy>
  <cp:revision>3</cp:revision>
  <dcterms:created xsi:type="dcterms:W3CDTF">2024-09-16T15:26:00Z</dcterms:created>
  <dcterms:modified xsi:type="dcterms:W3CDTF">2024-10-10T14:57:00Z</dcterms:modified>
</cp:coreProperties>
</file>