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1360" w14:textId="77777777" w:rsidR="00A91E2E" w:rsidRDefault="00A91E2E" w:rsidP="00A91E2E">
      <w:pPr>
        <w:widowControl w:val="0"/>
        <w:autoSpaceDE w:val="0"/>
        <w:autoSpaceDN w:val="0"/>
        <w:adjustRightInd w:val="0"/>
      </w:pPr>
    </w:p>
    <w:p w14:paraId="487B1A6C" w14:textId="77777777" w:rsidR="00A91E2E" w:rsidRDefault="00A91E2E" w:rsidP="00A91E2E">
      <w:pPr>
        <w:widowControl w:val="0"/>
        <w:autoSpaceDE w:val="0"/>
        <w:autoSpaceDN w:val="0"/>
        <w:adjustRightInd w:val="0"/>
      </w:pPr>
      <w:r>
        <w:rPr>
          <w:b/>
          <w:bCs/>
        </w:rPr>
        <w:t>Section 6000.90  Penalties</w:t>
      </w:r>
      <w:r>
        <w:t xml:space="preserve"> </w:t>
      </w:r>
    </w:p>
    <w:p w14:paraId="35B18531" w14:textId="77777777" w:rsidR="00A91E2E" w:rsidRDefault="00A91E2E" w:rsidP="00A91E2E">
      <w:pPr>
        <w:widowControl w:val="0"/>
        <w:autoSpaceDE w:val="0"/>
        <w:autoSpaceDN w:val="0"/>
        <w:adjustRightInd w:val="0"/>
      </w:pPr>
    </w:p>
    <w:p w14:paraId="764F681D" w14:textId="114174DA" w:rsidR="00A91E2E" w:rsidRDefault="00A91E2E" w:rsidP="00A91E2E">
      <w:pPr>
        <w:widowControl w:val="0"/>
        <w:autoSpaceDE w:val="0"/>
        <w:autoSpaceDN w:val="0"/>
        <w:adjustRightInd w:val="0"/>
        <w:ind w:left="1440" w:hanging="720"/>
      </w:pPr>
      <w:r>
        <w:t>a)</w:t>
      </w:r>
      <w:r>
        <w:tab/>
      </w:r>
      <w:r>
        <w:rPr>
          <w:i/>
          <w:iCs/>
        </w:rPr>
        <w:t>Any person who operates an amusement ride or amusement attraction at a carnival</w:t>
      </w:r>
      <w:r w:rsidR="00C17D0C">
        <w:rPr>
          <w:i/>
          <w:iCs/>
        </w:rPr>
        <w:t>,</w:t>
      </w:r>
      <w:r w:rsidR="00C17D0C" w:rsidRPr="00C17D0C">
        <w:rPr>
          <w:i/>
          <w:iCs/>
          <w:color w:val="000000"/>
        </w:rPr>
        <w:t xml:space="preserve"> </w:t>
      </w:r>
      <w:r w:rsidR="00C17D0C">
        <w:rPr>
          <w:i/>
          <w:iCs/>
          <w:color w:val="000000"/>
        </w:rPr>
        <w:t>amusement enterprise,</w:t>
      </w:r>
      <w:r>
        <w:rPr>
          <w:i/>
          <w:iCs/>
        </w:rPr>
        <w:t xml:space="preserve"> or fair without having obtained a permit from the </w:t>
      </w:r>
      <w:r w:rsidR="00C17D0C">
        <w:rPr>
          <w:i/>
          <w:iCs/>
        </w:rPr>
        <w:t>Department</w:t>
      </w:r>
      <w:r>
        <w:rPr>
          <w:i/>
          <w:iCs/>
        </w:rPr>
        <w:t xml:space="preserve"> </w:t>
      </w:r>
      <w:r w:rsidR="00CB62C5" w:rsidRPr="51463E9B">
        <w:rPr>
          <w:i/>
          <w:iCs/>
        </w:rPr>
        <w:t>or who violates a cessation order</w:t>
      </w:r>
      <w:r w:rsidR="00CB62C5">
        <w:rPr>
          <w:i/>
          <w:iCs/>
        </w:rPr>
        <w:t xml:space="preserve"> </w:t>
      </w:r>
      <w:r>
        <w:rPr>
          <w:i/>
          <w:iCs/>
        </w:rPr>
        <w:t xml:space="preserve">or </w:t>
      </w:r>
      <w:r w:rsidR="00CB62C5">
        <w:rPr>
          <w:i/>
          <w:iCs/>
        </w:rPr>
        <w:t>other</w:t>
      </w:r>
      <w:r>
        <w:rPr>
          <w:i/>
          <w:iCs/>
        </w:rPr>
        <w:t xml:space="preserve"> order issued by the </w:t>
      </w:r>
      <w:r w:rsidR="00C17D0C">
        <w:rPr>
          <w:i/>
          <w:iCs/>
        </w:rPr>
        <w:t>Department</w:t>
      </w:r>
      <w:r>
        <w:rPr>
          <w:i/>
          <w:iCs/>
        </w:rPr>
        <w:t xml:space="preserve"> under </w:t>
      </w:r>
      <w:r w:rsidR="00D27026">
        <w:rPr>
          <w:i/>
          <w:iCs/>
        </w:rPr>
        <w:t>the</w:t>
      </w:r>
      <w:r>
        <w:rPr>
          <w:i/>
          <w:iCs/>
        </w:rPr>
        <w:t xml:space="preserve"> Act is guilty of a Class A misdemeanor.  Each day shall constitute a separate and distinct offense.</w:t>
      </w:r>
      <w:r>
        <w:t xml:space="preserve">  (Section 2-15 of the Act) </w:t>
      </w:r>
    </w:p>
    <w:p w14:paraId="5F5A0D08" w14:textId="77777777" w:rsidR="009C7478" w:rsidRDefault="009C7478" w:rsidP="009B0D9C">
      <w:pPr>
        <w:widowControl w:val="0"/>
        <w:autoSpaceDE w:val="0"/>
        <w:autoSpaceDN w:val="0"/>
        <w:adjustRightInd w:val="0"/>
      </w:pPr>
    </w:p>
    <w:p w14:paraId="1CB2C659" w14:textId="77777777" w:rsidR="00A91E2E" w:rsidRPr="00374EAE" w:rsidRDefault="00A91E2E" w:rsidP="00A91E2E">
      <w:pPr>
        <w:widowControl w:val="0"/>
        <w:autoSpaceDE w:val="0"/>
        <w:autoSpaceDN w:val="0"/>
        <w:adjustRightInd w:val="0"/>
        <w:ind w:left="1440" w:hanging="720"/>
      </w:pPr>
      <w:r>
        <w:t>b)</w:t>
      </w:r>
      <w:r>
        <w:tab/>
      </w:r>
      <w:r>
        <w:rPr>
          <w:i/>
          <w:iCs/>
        </w:rPr>
        <w:t xml:space="preserve">Any person who interferes with, impedes, or obstructs in any manner the Director or any authorized representative of the Department in the performance of their duties under </w:t>
      </w:r>
      <w:r w:rsidR="00D27026">
        <w:rPr>
          <w:i/>
          <w:iCs/>
        </w:rPr>
        <w:t>the</w:t>
      </w:r>
      <w:r>
        <w:rPr>
          <w:i/>
          <w:iCs/>
        </w:rPr>
        <w:t xml:space="preserve"> Act is guilty of a Class A misdemeanor.</w:t>
      </w:r>
      <w:r>
        <w:t xml:space="preserve">  (Section 2-15 of the Act) </w:t>
      </w:r>
    </w:p>
    <w:p w14:paraId="11700107" w14:textId="77777777" w:rsidR="000072C0" w:rsidRPr="00374EAE" w:rsidRDefault="000072C0" w:rsidP="009B0D9C"/>
    <w:p w14:paraId="10E421F8" w14:textId="20983DED" w:rsidR="000072C0" w:rsidRPr="00374EAE" w:rsidRDefault="000072C0" w:rsidP="00374EAE">
      <w:pPr>
        <w:ind w:left="1440" w:hanging="720"/>
      </w:pPr>
      <w:r w:rsidRPr="00374EAE">
        <w:t>c)</w:t>
      </w:r>
      <w:r w:rsidRPr="00374EAE">
        <w:tab/>
        <w:t xml:space="preserve">The Department may assess </w:t>
      </w:r>
      <w:r w:rsidRPr="00D27026">
        <w:rPr>
          <w:i/>
        </w:rPr>
        <w:t xml:space="preserve">a civil penalty not to exceed $2,500 per violation </w:t>
      </w:r>
      <w:r w:rsidR="00CB62C5">
        <w:rPr>
          <w:i/>
        </w:rPr>
        <w:t xml:space="preserve">per day </w:t>
      </w:r>
      <w:r w:rsidRPr="00D27026">
        <w:rPr>
          <w:i/>
        </w:rPr>
        <w:t>for a first violation</w:t>
      </w:r>
      <w:r w:rsidR="00CB62C5" w:rsidRPr="00CB62C5">
        <w:t xml:space="preserve">, </w:t>
      </w:r>
      <w:r w:rsidR="00CB62C5" w:rsidRPr="00CB62C5">
        <w:rPr>
          <w:i/>
          <w:iCs/>
        </w:rPr>
        <w:t>a civil penalty</w:t>
      </w:r>
      <w:r w:rsidRPr="00D27026">
        <w:rPr>
          <w:i/>
        </w:rPr>
        <w:t xml:space="preserve"> not to exceed $5,000 </w:t>
      </w:r>
      <w:r w:rsidR="00CB62C5" w:rsidRPr="51463E9B">
        <w:rPr>
          <w:i/>
          <w:iCs/>
        </w:rPr>
        <w:t>per violation per day</w:t>
      </w:r>
      <w:r w:rsidR="00CB62C5" w:rsidRPr="00D27026">
        <w:rPr>
          <w:i/>
        </w:rPr>
        <w:t xml:space="preserve"> </w:t>
      </w:r>
      <w:r w:rsidRPr="00D27026">
        <w:rPr>
          <w:i/>
        </w:rPr>
        <w:t>for a second violation</w:t>
      </w:r>
      <w:r w:rsidR="00CB62C5" w:rsidRPr="00CB62C5">
        <w:t>, and a civil penalty not to exceed $10,000 per violation per day for a third or subsequent violation</w:t>
      </w:r>
      <w:r w:rsidR="006C46CD" w:rsidRPr="00374EAE">
        <w:t xml:space="preserve"> </w:t>
      </w:r>
      <w:r w:rsidRPr="00374EAE">
        <w:t>to any person who owns or operates an amusement ride or amusement attraction without having obtained a permit from the Department in violation of th</w:t>
      </w:r>
      <w:r w:rsidR="006C46CD" w:rsidRPr="00374EAE">
        <w:t>e</w:t>
      </w:r>
      <w:r w:rsidRPr="00374EAE">
        <w:t xml:space="preserve"> Act.</w:t>
      </w:r>
      <w:r w:rsidR="00C17D0C">
        <w:t xml:space="preserve">  (Section 2-15 of the Act)</w:t>
      </w:r>
    </w:p>
    <w:p w14:paraId="1AF7D1F5" w14:textId="77777777" w:rsidR="000072C0" w:rsidRPr="00374EAE" w:rsidRDefault="000072C0" w:rsidP="009B0D9C"/>
    <w:p w14:paraId="303E5396" w14:textId="77777777" w:rsidR="000072C0" w:rsidRPr="00374EAE" w:rsidRDefault="000072C0" w:rsidP="00374EAE">
      <w:pPr>
        <w:ind w:left="1440" w:hanging="720"/>
      </w:pPr>
      <w:r w:rsidRPr="00374EAE">
        <w:t>d)</w:t>
      </w:r>
      <w:r w:rsidRPr="00374EAE">
        <w:tab/>
        <w:t>The Department may assess a civil penalty</w:t>
      </w:r>
      <w:r w:rsidRPr="00C24D11">
        <w:rPr>
          <w:i/>
        </w:rPr>
        <w:t xml:space="preserve"> in an amount not to exceed </w:t>
      </w:r>
      <w:r w:rsidR="00C17D0C" w:rsidRPr="00C24D11">
        <w:rPr>
          <w:i/>
        </w:rPr>
        <w:t>$5,000</w:t>
      </w:r>
      <w:r w:rsidRPr="00C24D11">
        <w:rPr>
          <w:i/>
        </w:rPr>
        <w:t xml:space="preserve"> for a first offense, not to exceed </w:t>
      </w:r>
      <w:r w:rsidR="00C17D0C" w:rsidRPr="00C24D11">
        <w:rPr>
          <w:i/>
        </w:rPr>
        <w:t>$10,000</w:t>
      </w:r>
      <w:r w:rsidRPr="00C24D11">
        <w:rPr>
          <w:i/>
        </w:rPr>
        <w:t xml:space="preserve"> for a second offense, and </w:t>
      </w:r>
      <w:r w:rsidR="00C17D0C" w:rsidRPr="00C24D11">
        <w:rPr>
          <w:i/>
        </w:rPr>
        <w:t>a subsequent offense shall result in the revocation of a permit to operate in accordance with Section 2-8.1</w:t>
      </w:r>
      <w:r w:rsidR="00C17D0C" w:rsidRPr="00C17D0C">
        <w:t xml:space="preserve"> of the Act</w:t>
      </w:r>
      <w:r w:rsidRPr="00374EAE">
        <w:t xml:space="preserve"> to any person that owns or operates a carnival or fair that fails to conduct </w:t>
      </w:r>
      <w:proofErr w:type="gramStart"/>
      <w:r w:rsidRPr="00374EAE">
        <w:t>a criminal history records</w:t>
      </w:r>
      <w:proofErr w:type="gramEnd"/>
      <w:r w:rsidRPr="00374EAE">
        <w:t xml:space="preserve"> check or a sex offender registry check for carnival </w:t>
      </w:r>
      <w:r w:rsidR="00C17D0C">
        <w:t xml:space="preserve">or amusement enterprise </w:t>
      </w:r>
      <w:r w:rsidRPr="00374EAE">
        <w:t>workers in its employ, as required by the Act.</w:t>
      </w:r>
      <w:r w:rsidR="00C17D0C">
        <w:t xml:space="preserve">  (Section 2-20 of the Act)</w:t>
      </w:r>
    </w:p>
    <w:p w14:paraId="62196214" w14:textId="7C74BE50" w:rsidR="000072C0" w:rsidRDefault="000072C0" w:rsidP="009B0D9C"/>
    <w:p w14:paraId="25B600CB" w14:textId="75E25EA9" w:rsidR="00CB62C5" w:rsidRDefault="00CB62C5" w:rsidP="00CB62C5">
      <w:pPr>
        <w:ind w:left="1440" w:hanging="720"/>
      </w:pPr>
      <w:r>
        <w:t>e)</w:t>
      </w:r>
      <w:r>
        <w:tab/>
      </w:r>
      <w:r w:rsidRPr="52C5114B">
        <w:t>The Department may assess a civil penalty</w:t>
      </w:r>
      <w:r>
        <w:t xml:space="preserve"> </w:t>
      </w:r>
      <w:r w:rsidRPr="52C5114B">
        <w:t>not to exceed $1,000 per violation of any provision of the Act or this Part. Each amusement ride or amusement attraction operated in violation of th</w:t>
      </w:r>
      <w:r>
        <w:t>e</w:t>
      </w:r>
      <w:r w:rsidRPr="52C5114B">
        <w:t xml:space="preserve"> Act </w:t>
      </w:r>
      <w:r>
        <w:t xml:space="preserve">or this Part </w:t>
      </w:r>
      <w:r w:rsidRPr="52C5114B">
        <w:t>shall be a separate violation.</w:t>
      </w:r>
    </w:p>
    <w:p w14:paraId="47F20EDF" w14:textId="77777777" w:rsidR="00CB62C5" w:rsidRPr="00374EAE" w:rsidRDefault="00CB62C5" w:rsidP="00CB62C5"/>
    <w:p w14:paraId="02D48923" w14:textId="27C5A682" w:rsidR="000072C0" w:rsidRPr="00374EAE" w:rsidRDefault="00CB62C5" w:rsidP="00374EAE">
      <w:pPr>
        <w:ind w:left="1440" w:hanging="720"/>
      </w:pPr>
      <w:r>
        <w:t>f</w:t>
      </w:r>
      <w:r w:rsidR="000072C0" w:rsidRPr="00374EAE">
        <w:t>)</w:t>
      </w:r>
      <w:r w:rsidR="000072C0" w:rsidRPr="00374EAE">
        <w:tab/>
        <w:t>Whe</w:t>
      </w:r>
      <w:r w:rsidR="006C46CD" w:rsidRPr="00374EAE">
        <w:t>n</w:t>
      </w:r>
      <w:r w:rsidR="000072C0" w:rsidRPr="00374EAE">
        <w:t xml:space="preserve"> the Department assesses a penalty in accordance with subsection </w:t>
      </w:r>
      <w:r w:rsidR="006C46CD" w:rsidRPr="00374EAE">
        <w:t>(</w:t>
      </w:r>
      <w:r w:rsidR="00C17D0C">
        <w:t>c</w:t>
      </w:r>
      <w:r w:rsidR="000072C0" w:rsidRPr="00374EAE">
        <w:t>)</w:t>
      </w:r>
      <w:r>
        <w:t>,</w:t>
      </w:r>
      <w:r w:rsidR="000072C0" w:rsidRPr="00374EAE">
        <w:t xml:space="preserve"> </w:t>
      </w:r>
      <w:r w:rsidR="006C46CD" w:rsidRPr="00374EAE">
        <w:t>(</w:t>
      </w:r>
      <w:r w:rsidR="00C17D0C">
        <w:t>d</w:t>
      </w:r>
      <w:r w:rsidR="000072C0" w:rsidRPr="00374EAE">
        <w:t xml:space="preserve">), </w:t>
      </w:r>
      <w:r>
        <w:t xml:space="preserve">or (e), </w:t>
      </w:r>
      <w:r w:rsidR="000072C0" w:rsidRPr="00374EAE">
        <w:t>the Department shall notify</w:t>
      </w:r>
      <w:r w:rsidR="00E865CA" w:rsidRPr="00374EAE">
        <w:t xml:space="preserve"> the</w:t>
      </w:r>
      <w:r w:rsidR="000072C0" w:rsidRPr="00374EAE">
        <w:t xml:space="preserve"> </w:t>
      </w:r>
      <w:r w:rsidR="00E865CA" w:rsidRPr="00374EAE">
        <w:t>o</w:t>
      </w:r>
      <w:r w:rsidR="000072C0" w:rsidRPr="00374EAE">
        <w:t>wner</w:t>
      </w:r>
      <w:r w:rsidR="006C46CD" w:rsidRPr="00374EAE">
        <w:t>/</w:t>
      </w:r>
      <w:r w:rsidR="00E865CA" w:rsidRPr="00374EAE">
        <w:t>o</w:t>
      </w:r>
      <w:r w:rsidR="000072C0" w:rsidRPr="00374EAE">
        <w:t xml:space="preserve">perator of the grounds for its action. </w:t>
      </w:r>
    </w:p>
    <w:p w14:paraId="2E9DBE76" w14:textId="77777777" w:rsidR="000072C0" w:rsidRPr="00374EAE" w:rsidRDefault="000072C0" w:rsidP="009B0D9C"/>
    <w:p w14:paraId="74A077ED" w14:textId="421575C1" w:rsidR="000072C0" w:rsidRPr="00374EAE" w:rsidRDefault="00CB62C5" w:rsidP="00374EAE">
      <w:pPr>
        <w:ind w:left="1440" w:hanging="720"/>
      </w:pPr>
      <w:r>
        <w:t>g</w:t>
      </w:r>
      <w:r w:rsidR="000072C0" w:rsidRPr="00374EAE">
        <w:t>)</w:t>
      </w:r>
      <w:r w:rsidR="000072C0" w:rsidRPr="00374EAE">
        <w:tab/>
        <w:t>If a person against whom the penalty has been assessed wishes to challenge the basis for the penalty or the amount of the penalty, the person may appeal the Department</w:t>
      </w:r>
      <w:r w:rsidR="00060D35" w:rsidRPr="00374EAE">
        <w:t>'</w:t>
      </w:r>
      <w:r w:rsidR="000072C0" w:rsidRPr="00374EAE">
        <w:t>s</w:t>
      </w:r>
      <w:r w:rsidR="00C96946" w:rsidRPr="00374EAE">
        <w:t xml:space="preserve"> decision</w:t>
      </w:r>
      <w:r w:rsidR="000072C0" w:rsidRPr="00374EAE">
        <w:t xml:space="preserve"> by filing a written request for a hearing within 10 </w:t>
      </w:r>
      <w:r>
        <w:t>business</w:t>
      </w:r>
      <w:r w:rsidR="000072C0" w:rsidRPr="00374EAE">
        <w:t xml:space="preserve"> days after the Department's action. </w:t>
      </w:r>
      <w:r w:rsidRPr="00CB62C5">
        <w:t>Hearings shall be conducted according to the provisions of Sec</w:t>
      </w:r>
      <w:r>
        <w:t>tion</w:t>
      </w:r>
      <w:r w:rsidRPr="00CB62C5">
        <w:t xml:space="preserve"> 6000.67.</w:t>
      </w:r>
      <w:r>
        <w:t xml:space="preserve"> </w:t>
      </w:r>
      <w:r w:rsidR="000072C0" w:rsidRPr="00374EAE">
        <w:t xml:space="preserve">Failure to file an appeal and request for a hearing shall cause the </w:t>
      </w:r>
      <w:r w:rsidR="00C96946" w:rsidRPr="00374EAE">
        <w:t xml:space="preserve">decision </w:t>
      </w:r>
      <w:r w:rsidR="000072C0" w:rsidRPr="00374EAE">
        <w:t>of the Department to become a final decision</w:t>
      </w:r>
      <w:r w:rsidR="00C96946" w:rsidRPr="00374EAE">
        <w:t xml:space="preserve"> </w:t>
      </w:r>
      <w:r w:rsidR="008F1799" w:rsidRPr="00374EAE">
        <w:t xml:space="preserve">of the Department, </w:t>
      </w:r>
      <w:r w:rsidR="00C96946" w:rsidRPr="00374EAE">
        <w:t>subject to the Administrative Review Law</w:t>
      </w:r>
      <w:r w:rsidR="000072C0" w:rsidRPr="00374EAE">
        <w:t>.</w:t>
      </w:r>
    </w:p>
    <w:p w14:paraId="4B25C5BE" w14:textId="77777777" w:rsidR="000072C0" w:rsidRPr="00374EAE" w:rsidRDefault="000072C0" w:rsidP="009B0D9C"/>
    <w:p w14:paraId="031FF39A" w14:textId="4C533CFD" w:rsidR="000072C0" w:rsidRPr="00374EAE" w:rsidRDefault="00CB62C5" w:rsidP="00374EAE">
      <w:pPr>
        <w:ind w:left="1440" w:hanging="720"/>
      </w:pPr>
      <w:r>
        <w:t>h</w:t>
      </w:r>
      <w:r w:rsidR="000072C0" w:rsidRPr="00374EAE">
        <w:t>)</w:t>
      </w:r>
      <w:r w:rsidR="000072C0" w:rsidRPr="00374EAE">
        <w:tab/>
        <w:t xml:space="preserve">Service of notice of a hearing shall be made by personal service or certified mail to the address shown on the application for permit, or to any other address on file with the Department and reasonably believed to be the current address of the </w:t>
      </w:r>
      <w:r w:rsidR="000072C0" w:rsidRPr="00374EAE">
        <w:lastRenderedPageBreak/>
        <w:t>permit holder</w:t>
      </w:r>
      <w:r w:rsidRPr="00CB62C5">
        <w:t xml:space="preserve">, and may include any </w:t>
      </w:r>
      <w:r w:rsidRPr="00CB62C5">
        <w:rPr>
          <w:i/>
          <w:iCs/>
        </w:rPr>
        <w:t>email address previously provided to the Department for the purposes of receiving notices and communications under this Act</w:t>
      </w:r>
      <w:r w:rsidRPr="00CB62C5">
        <w:t xml:space="preserve">. [430 </w:t>
      </w:r>
      <w:proofErr w:type="spellStart"/>
      <w:r w:rsidRPr="00CB62C5">
        <w:t>ILCS</w:t>
      </w:r>
      <w:proofErr w:type="spellEnd"/>
      <w:r w:rsidRPr="00CB62C5">
        <w:t xml:space="preserve"> 85/2-8.1]</w:t>
      </w:r>
      <w:r>
        <w:t xml:space="preserve"> </w:t>
      </w:r>
    </w:p>
    <w:p w14:paraId="7BD10BCC" w14:textId="77777777" w:rsidR="000072C0" w:rsidRPr="00374EAE" w:rsidRDefault="000072C0" w:rsidP="009B0D9C"/>
    <w:p w14:paraId="1DBE7B70" w14:textId="30578184" w:rsidR="000072C0" w:rsidRDefault="00CB62C5" w:rsidP="00374EAE">
      <w:pPr>
        <w:ind w:left="1440" w:hanging="720"/>
      </w:pPr>
      <w:proofErr w:type="spellStart"/>
      <w:r>
        <w:t>i</w:t>
      </w:r>
      <w:proofErr w:type="spellEnd"/>
      <w:r w:rsidR="000072C0" w:rsidRPr="00374EAE">
        <w:t>)</w:t>
      </w:r>
      <w:r w:rsidR="000072C0" w:rsidRPr="00374EAE">
        <w:tab/>
        <w:t>The written notice of a hearing shall specify the time, date and location of the hearing</w:t>
      </w:r>
      <w:r w:rsidR="00C17D0C">
        <w:t>.</w:t>
      </w:r>
    </w:p>
    <w:p w14:paraId="2F923880" w14:textId="77777777" w:rsidR="00C17D0C" w:rsidRPr="00374EAE" w:rsidRDefault="00C17D0C" w:rsidP="009B0D9C"/>
    <w:p w14:paraId="178E64EA" w14:textId="281062FF" w:rsidR="00B525A2" w:rsidRPr="00374EAE" w:rsidRDefault="00CB62C5" w:rsidP="00374EAE">
      <w:pPr>
        <w:ind w:left="1440" w:hanging="720"/>
      </w:pPr>
      <w:r>
        <w:t>j</w:t>
      </w:r>
      <w:r w:rsidR="00CB5FC0" w:rsidRPr="00374EAE">
        <w:t>)</w:t>
      </w:r>
      <w:r w:rsidR="00CB5FC0" w:rsidRPr="00374EAE">
        <w:tab/>
      </w:r>
      <w:r w:rsidR="00B525A2" w:rsidRPr="00374EAE">
        <w:t>At the hearing, the Department shall have the burden of establishing the violation for which the penalty has been assessed.</w:t>
      </w:r>
    </w:p>
    <w:p w14:paraId="4CC21363" w14:textId="77777777" w:rsidR="000072C0" w:rsidRPr="00374EAE" w:rsidRDefault="000072C0" w:rsidP="009B0D9C"/>
    <w:p w14:paraId="4C6EA783" w14:textId="17B29367" w:rsidR="000072C0" w:rsidRPr="00374EAE" w:rsidRDefault="00CB62C5" w:rsidP="00374EAE">
      <w:pPr>
        <w:ind w:left="1440" w:hanging="720"/>
      </w:pPr>
      <w:r>
        <w:t>k</w:t>
      </w:r>
      <w:r w:rsidR="000072C0" w:rsidRPr="00374EAE">
        <w:t>)</w:t>
      </w:r>
      <w:r w:rsidR="00B525A2" w:rsidRPr="00374EAE">
        <w:tab/>
      </w:r>
      <w:r w:rsidR="000072C0" w:rsidRPr="00374EAE">
        <w:t>The hearing under this Section shall comply with</w:t>
      </w:r>
      <w:r w:rsidR="00F56E27">
        <w:t xml:space="preserve"> </w:t>
      </w:r>
      <w:r w:rsidR="00C24D11">
        <w:t xml:space="preserve">the Department's </w:t>
      </w:r>
      <w:r w:rsidR="007D6CB0" w:rsidRPr="00374EAE">
        <w:t>Rules of Procedure in Administrative Hearing</w:t>
      </w:r>
      <w:r w:rsidR="00CF138A">
        <w:t>s</w:t>
      </w:r>
      <w:r w:rsidR="00F56E27">
        <w:t xml:space="preserve"> (56 Ill. Adm. Code 120</w:t>
      </w:r>
      <w:r w:rsidR="007D6CB0" w:rsidRPr="00374EAE">
        <w:t>)</w:t>
      </w:r>
      <w:r w:rsidR="000072C0" w:rsidRPr="00374EAE">
        <w:t>, except that formal discovery, such as production requests, interrogatories, requests to admit and depositions shall not</w:t>
      </w:r>
      <w:r w:rsidR="007D6CB0" w:rsidRPr="00374EAE">
        <w:t xml:space="preserve"> </w:t>
      </w:r>
      <w:r w:rsidR="000072C0" w:rsidRPr="00374EAE">
        <w:t xml:space="preserve">be allowed. </w:t>
      </w:r>
      <w:r w:rsidR="007D6CB0" w:rsidRPr="00374EAE">
        <w:t xml:space="preserve"> Prior to hearing, t</w:t>
      </w:r>
      <w:r w:rsidR="000072C0" w:rsidRPr="00374EAE">
        <w:t>he parties shall exchange documents and witness lists a</w:t>
      </w:r>
      <w:r w:rsidR="007D6CB0" w:rsidRPr="00374EAE">
        <w:t>nd</w:t>
      </w:r>
      <w:r w:rsidR="000072C0" w:rsidRPr="00374EAE">
        <w:t xml:space="preserve"> have the right to issue subpoenas. </w:t>
      </w:r>
    </w:p>
    <w:p w14:paraId="4C1D31AB" w14:textId="77777777" w:rsidR="000072C0" w:rsidRPr="00374EAE" w:rsidRDefault="000072C0" w:rsidP="009B0D9C"/>
    <w:p w14:paraId="1707483D" w14:textId="38CD83D3" w:rsidR="000072C0" w:rsidRPr="00374EAE" w:rsidRDefault="00CB62C5" w:rsidP="00374EAE">
      <w:pPr>
        <w:ind w:left="1440" w:hanging="720"/>
      </w:pPr>
      <w:r>
        <w:t>l</w:t>
      </w:r>
      <w:r w:rsidR="000072C0" w:rsidRPr="00374EAE">
        <w:t>)</w:t>
      </w:r>
      <w:r w:rsidR="00B525A2" w:rsidRPr="00374EAE">
        <w:tab/>
      </w:r>
      <w:r w:rsidR="000072C0" w:rsidRPr="00374EAE">
        <w:t>The Administrative Law Judge</w:t>
      </w:r>
      <w:r w:rsidR="007D6CB0" w:rsidRPr="00374EAE">
        <w:t>'</w:t>
      </w:r>
      <w:r w:rsidR="000072C0" w:rsidRPr="00374EAE">
        <w:t xml:space="preserve">s </w:t>
      </w:r>
      <w:r w:rsidR="007D6CB0" w:rsidRPr="00374EAE">
        <w:t>d</w:t>
      </w:r>
      <w:r w:rsidR="000072C0" w:rsidRPr="00374EAE">
        <w:t xml:space="preserve">ecision shall be deemed a final </w:t>
      </w:r>
      <w:r w:rsidR="00E865CA" w:rsidRPr="00374EAE">
        <w:t>a</w:t>
      </w:r>
      <w:r w:rsidR="000072C0" w:rsidRPr="00374EAE">
        <w:t xml:space="preserve">dministrative </w:t>
      </w:r>
      <w:r w:rsidR="00C96946" w:rsidRPr="00374EAE">
        <w:t xml:space="preserve">decision </w:t>
      </w:r>
      <w:r w:rsidR="008F1799" w:rsidRPr="00374EAE">
        <w:t>of</w:t>
      </w:r>
      <w:r w:rsidR="000072C0" w:rsidRPr="00374EAE">
        <w:t xml:space="preserve"> the Department</w:t>
      </w:r>
      <w:r w:rsidR="00C96946" w:rsidRPr="00374EAE">
        <w:t>, subject to the Administrative Review Law</w:t>
      </w:r>
      <w:r w:rsidR="000072C0" w:rsidRPr="00374EAE">
        <w:t>.</w:t>
      </w:r>
    </w:p>
    <w:p w14:paraId="0D6AFAD8" w14:textId="77777777" w:rsidR="000072C0" w:rsidRPr="00374EAE" w:rsidRDefault="000072C0" w:rsidP="009B0D9C"/>
    <w:p w14:paraId="5C25EA2A" w14:textId="24976188" w:rsidR="000072C0" w:rsidRDefault="00CB62C5" w:rsidP="00374EAE">
      <w:pPr>
        <w:ind w:left="1440" w:hanging="720"/>
      </w:pPr>
      <w:r>
        <w:t>m</w:t>
      </w:r>
      <w:r w:rsidR="000072C0" w:rsidRPr="00374EAE">
        <w:t>)</w:t>
      </w:r>
      <w:r w:rsidR="00B525A2" w:rsidRPr="00374EAE">
        <w:tab/>
      </w:r>
      <w:r w:rsidR="000072C0" w:rsidRPr="00374EAE">
        <w:t xml:space="preserve">In computing any period of time prescribed or allowed by </w:t>
      </w:r>
      <w:r w:rsidR="007D6CB0" w:rsidRPr="00374EAE">
        <w:t>this Part</w:t>
      </w:r>
      <w:r w:rsidR="000072C0" w:rsidRPr="00374EAE">
        <w:t>, the day of the act, event or default after which the designated period of time begins to run is not to be included</w:t>
      </w:r>
      <w:r w:rsidR="007D6CB0" w:rsidRPr="00374EAE">
        <w:t>,</w:t>
      </w:r>
      <w:r w:rsidR="000072C0" w:rsidRPr="00374EAE">
        <w:t xml:space="preserve"> and </w:t>
      </w:r>
      <w:r w:rsidR="007D6CB0" w:rsidRPr="00374EAE">
        <w:t xml:space="preserve">the designated period </w:t>
      </w:r>
      <w:r w:rsidR="000072C0" w:rsidRPr="00374EAE">
        <w:t xml:space="preserve">shall run until the end of the last day, or the next following </w:t>
      </w:r>
      <w:r>
        <w:t>business</w:t>
      </w:r>
      <w:r w:rsidR="000072C0" w:rsidRPr="00374EAE">
        <w:t xml:space="preserve"> day.</w:t>
      </w:r>
    </w:p>
    <w:p w14:paraId="4A407247" w14:textId="256CDD98" w:rsidR="00CB62C5" w:rsidRDefault="00CB62C5" w:rsidP="008F32F0"/>
    <w:p w14:paraId="5C7DD4DA" w14:textId="0898B85F" w:rsidR="00CB62C5" w:rsidRPr="00374EAE" w:rsidRDefault="00CB62C5" w:rsidP="00374EAE">
      <w:pPr>
        <w:ind w:left="1440" w:hanging="720"/>
      </w:pPr>
      <w:r>
        <w:t>n)</w:t>
      </w:r>
      <w:r>
        <w:tab/>
      </w:r>
      <w:r w:rsidR="0029039D">
        <w:t>A</w:t>
      </w:r>
      <w:r w:rsidR="00B77615">
        <w:t xml:space="preserve"> person's</w:t>
      </w:r>
      <w:r w:rsidRPr="00CB62C5">
        <w:t xml:space="preserve"> assertion that it was unaware of the Act or this Part </w:t>
      </w:r>
      <w:r w:rsidR="0029039D">
        <w:t>shall not be considered</w:t>
      </w:r>
      <w:r w:rsidR="0029039D" w:rsidRPr="00CB62C5">
        <w:t xml:space="preserve"> </w:t>
      </w:r>
      <w:r w:rsidRPr="00CB62C5">
        <w:t>a mitigating factor in determining the gravity of the offense.</w:t>
      </w:r>
    </w:p>
    <w:p w14:paraId="359521DA" w14:textId="77777777" w:rsidR="000072C0" w:rsidRPr="00374EAE" w:rsidRDefault="000072C0" w:rsidP="00374EAE"/>
    <w:p w14:paraId="354084CF" w14:textId="0142F99B" w:rsidR="00B525A2" w:rsidRDefault="00CB62C5" w:rsidP="008C069D">
      <w:pPr>
        <w:tabs>
          <w:tab w:val="left" w:pos="9360"/>
        </w:tabs>
        <w:ind w:firstLine="720"/>
      </w:pPr>
      <w:r w:rsidRPr="00524821">
        <w:t>(Source:  Amended at 4</w:t>
      </w:r>
      <w:r w:rsidR="001213A6">
        <w:t>9</w:t>
      </w:r>
      <w:r w:rsidRPr="00524821">
        <w:t xml:space="preserve"> Ill. Reg. </w:t>
      </w:r>
      <w:r w:rsidR="00800496">
        <w:t>6097</w:t>
      </w:r>
      <w:r w:rsidRPr="00524821">
        <w:t xml:space="preserve">, effective </w:t>
      </w:r>
      <w:r w:rsidR="00800496">
        <w:t>April 25, 2025</w:t>
      </w:r>
      <w:r w:rsidRPr="00524821">
        <w:t>)</w:t>
      </w:r>
    </w:p>
    <w:sectPr w:rsidR="00B525A2" w:rsidSect="00C17D0C">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9EE0" w14:textId="77777777" w:rsidR="008C069D" w:rsidRDefault="008C069D" w:rsidP="008C069D">
      <w:r>
        <w:separator/>
      </w:r>
    </w:p>
  </w:endnote>
  <w:endnote w:type="continuationSeparator" w:id="0">
    <w:p w14:paraId="6F1F9D4C" w14:textId="77777777" w:rsidR="008C069D" w:rsidRDefault="008C069D" w:rsidP="008C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C029" w14:textId="77777777" w:rsidR="008C069D" w:rsidRDefault="008C069D" w:rsidP="008C069D">
      <w:r>
        <w:separator/>
      </w:r>
    </w:p>
  </w:footnote>
  <w:footnote w:type="continuationSeparator" w:id="0">
    <w:p w14:paraId="59796547" w14:textId="77777777" w:rsidR="008C069D" w:rsidRDefault="008C069D" w:rsidP="008C0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4C6"/>
    <w:multiLevelType w:val="hybridMultilevel"/>
    <w:tmpl w:val="877E61F6"/>
    <w:lvl w:ilvl="0" w:tplc="CE7057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82397"/>
    <w:multiLevelType w:val="hybridMultilevel"/>
    <w:tmpl w:val="5B8675CC"/>
    <w:lvl w:ilvl="0" w:tplc="C0C02D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07374"/>
    <w:multiLevelType w:val="hybridMultilevel"/>
    <w:tmpl w:val="08C4A790"/>
    <w:lvl w:ilvl="0" w:tplc="F46ED10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9826A3"/>
    <w:multiLevelType w:val="hybridMultilevel"/>
    <w:tmpl w:val="941C87E4"/>
    <w:lvl w:ilvl="0" w:tplc="97F2CC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967AE"/>
    <w:multiLevelType w:val="hybridMultilevel"/>
    <w:tmpl w:val="E370F1C0"/>
    <w:lvl w:ilvl="0" w:tplc="BC1CFE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BC5E84"/>
    <w:multiLevelType w:val="hybridMultilevel"/>
    <w:tmpl w:val="A16A12B2"/>
    <w:lvl w:ilvl="0" w:tplc="46C6A2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92258"/>
    <w:multiLevelType w:val="hybridMultilevel"/>
    <w:tmpl w:val="97204B1A"/>
    <w:lvl w:ilvl="0" w:tplc="517089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D840CD"/>
    <w:multiLevelType w:val="hybridMultilevel"/>
    <w:tmpl w:val="D130DC56"/>
    <w:lvl w:ilvl="0" w:tplc="A0DCAB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DF0CB6"/>
    <w:multiLevelType w:val="hybridMultilevel"/>
    <w:tmpl w:val="E5DCD46C"/>
    <w:lvl w:ilvl="0" w:tplc="5E741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E25C29"/>
    <w:multiLevelType w:val="hybridMultilevel"/>
    <w:tmpl w:val="235833B8"/>
    <w:lvl w:ilvl="0" w:tplc="E8C8E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5F37DE"/>
    <w:multiLevelType w:val="hybridMultilevel"/>
    <w:tmpl w:val="3078CBDC"/>
    <w:lvl w:ilvl="0" w:tplc="B490B1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D918A8"/>
    <w:multiLevelType w:val="hybridMultilevel"/>
    <w:tmpl w:val="E46C7FA6"/>
    <w:lvl w:ilvl="0" w:tplc="C47EA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C61D7"/>
    <w:multiLevelType w:val="hybridMultilevel"/>
    <w:tmpl w:val="89142AF2"/>
    <w:lvl w:ilvl="0" w:tplc="C6E248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DC113D"/>
    <w:multiLevelType w:val="hybridMultilevel"/>
    <w:tmpl w:val="9E547684"/>
    <w:lvl w:ilvl="0" w:tplc="912E24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697412"/>
    <w:multiLevelType w:val="hybridMultilevel"/>
    <w:tmpl w:val="76144334"/>
    <w:lvl w:ilvl="0" w:tplc="6C8A704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3C7A3A"/>
    <w:multiLevelType w:val="hybridMultilevel"/>
    <w:tmpl w:val="C0BA2776"/>
    <w:lvl w:ilvl="0" w:tplc="1EE481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614ABA"/>
    <w:multiLevelType w:val="hybridMultilevel"/>
    <w:tmpl w:val="BD08955C"/>
    <w:lvl w:ilvl="0" w:tplc="3CAE4A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4"/>
  </w:num>
  <w:num w:numId="3">
    <w:abstractNumId w:val="5"/>
  </w:num>
  <w:num w:numId="4">
    <w:abstractNumId w:val="16"/>
  </w:num>
  <w:num w:numId="5">
    <w:abstractNumId w:val="8"/>
  </w:num>
  <w:num w:numId="6">
    <w:abstractNumId w:val="6"/>
  </w:num>
  <w:num w:numId="7">
    <w:abstractNumId w:val="15"/>
  </w:num>
  <w:num w:numId="8">
    <w:abstractNumId w:val="4"/>
  </w:num>
  <w:num w:numId="9">
    <w:abstractNumId w:val="1"/>
  </w:num>
  <w:num w:numId="10">
    <w:abstractNumId w:val="13"/>
  </w:num>
  <w:num w:numId="11">
    <w:abstractNumId w:val="3"/>
  </w:num>
  <w:num w:numId="12">
    <w:abstractNumId w:val="11"/>
  </w:num>
  <w:num w:numId="13">
    <w:abstractNumId w:val="10"/>
  </w:num>
  <w:num w:numId="14">
    <w:abstractNumId w:val="9"/>
  </w:num>
  <w:num w:numId="15">
    <w:abstractNumId w:val="12"/>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1E2E"/>
    <w:rsid w:val="000072C0"/>
    <w:rsid w:val="00060D35"/>
    <w:rsid w:val="001213A6"/>
    <w:rsid w:val="00207C04"/>
    <w:rsid w:val="00224F92"/>
    <w:rsid w:val="002755D7"/>
    <w:rsid w:val="0029039D"/>
    <w:rsid w:val="00374EAE"/>
    <w:rsid w:val="004B1B01"/>
    <w:rsid w:val="005C3366"/>
    <w:rsid w:val="006C46CD"/>
    <w:rsid w:val="007D6CB0"/>
    <w:rsid w:val="00800496"/>
    <w:rsid w:val="008C069D"/>
    <w:rsid w:val="008F1799"/>
    <w:rsid w:val="008F32F0"/>
    <w:rsid w:val="009B0D9C"/>
    <w:rsid w:val="009C7478"/>
    <w:rsid w:val="00A91E2E"/>
    <w:rsid w:val="00A9778D"/>
    <w:rsid w:val="00B525A2"/>
    <w:rsid w:val="00B77615"/>
    <w:rsid w:val="00BE3F15"/>
    <w:rsid w:val="00C17D0C"/>
    <w:rsid w:val="00C24D11"/>
    <w:rsid w:val="00C50E2A"/>
    <w:rsid w:val="00C96946"/>
    <w:rsid w:val="00CB5FC0"/>
    <w:rsid w:val="00CB62C5"/>
    <w:rsid w:val="00CF138A"/>
    <w:rsid w:val="00D27026"/>
    <w:rsid w:val="00DF071A"/>
    <w:rsid w:val="00DF5C13"/>
    <w:rsid w:val="00E20255"/>
    <w:rsid w:val="00E865CA"/>
    <w:rsid w:val="00F56E27"/>
    <w:rsid w:val="00FA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9BBA64"/>
  <w15:docId w15:val="{9F1C41B2-CB25-4A62-8AB5-44FFADBB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2C0"/>
    <w:pPr>
      <w:tabs>
        <w:tab w:val="center" w:pos="4320"/>
        <w:tab w:val="right" w:pos="8640"/>
      </w:tabs>
    </w:pPr>
  </w:style>
  <w:style w:type="character" w:customStyle="1" w:styleId="HeaderChar">
    <w:name w:val="Header Char"/>
    <w:basedOn w:val="DefaultParagraphFont"/>
    <w:link w:val="Header"/>
    <w:rsid w:val="000072C0"/>
    <w:rPr>
      <w:sz w:val="24"/>
      <w:szCs w:val="24"/>
    </w:rPr>
  </w:style>
  <w:style w:type="paragraph" w:styleId="ListParagraph">
    <w:name w:val="List Paragraph"/>
    <w:basedOn w:val="Normal"/>
    <w:uiPriority w:val="34"/>
    <w:qFormat/>
    <w:rsid w:val="000072C0"/>
    <w:pPr>
      <w:ind w:left="720"/>
      <w:contextualSpacing/>
    </w:pPr>
  </w:style>
  <w:style w:type="character" w:styleId="HTMLCode">
    <w:name w:val="HTML Code"/>
    <w:basedOn w:val="DefaultParagraphFont"/>
    <w:uiPriority w:val="99"/>
    <w:unhideWhenUsed/>
    <w:rsid w:val="000072C0"/>
    <w:rPr>
      <w:rFonts w:ascii="Courier New" w:eastAsia="Times New Roman" w:hAnsi="Courier New" w:cs="Courier New"/>
      <w:sz w:val="20"/>
      <w:szCs w:val="20"/>
    </w:rPr>
  </w:style>
  <w:style w:type="paragraph" w:styleId="Footer">
    <w:name w:val="footer"/>
    <w:basedOn w:val="Normal"/>
    <w:link w:val="FooterChar"/>
    <w:uiPriority w:val="99"/>
    <w:unhideWhenUsed/>
    <w:rsid w:val="008C069D"/>
    <w:pPr>
      <w:tabs>
        <w:tab w:val="center" w:pos="4680"/>
        <w:tab w:val="right" w:pos="9360"/>
      </w:tabs>
    </w:pPr>
  </w:style>
  <w:style w:type="character" w:customStyle="1" w:styleId="FooterChar">
    <w:name w:val="Footer Char"/>
    <w:basedOn w:val="DefaultParagraphFont"/>
    <w:link w:val="Footer"/>
    <w:uiPriority w:val="99"/>
    <w:rsid w:val="008C069D"/>
    <w:rPr>
      <w:sz w:val="24"/>
      <w:szCs w:val="24"/>
    </w:rPr>
  </w:style>
  <w:style w:type="character" w:styleId="CommentReference">
    <w:name w:val="annotation reference"/>
    <w:basedOn w:val="DefaultParagraphFont"/>
    <w:uiPriority w:val="99"/>
    <w:semiHidden/>
    <w:unhideWhenUsed/>
    <w:rsid w:val="00C17D0C"/>
    <w:rPr>
      <w:sz w:val="16"/>
      <w:szCs w:val="16"/>
    </w:rPr>
  </w:style>
  <w:style w:type="paragraph" w:styleId="CommentText">
    <w:name w:val="annotation text"/>
    <w:basedOn w:val="Normal"/>
    <w:link w:val="CommentTextChar"/>
    <w:uiPriority w:val="99"/>
    <w:unhideWhenUsed/>
    <w:rsid w:val="00C17D0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17D0C"/>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Shipley, Melissa A.</cp:lastModifiedBy>
  <cp:revision>4</cp:revision>
  <dcterms:created xsi:type="dcterms:W3CDTF">2025-04-15T14:24:00Z</dcterms:created>
  <dcterms:modified xsi:type="dcterms:W3CDTF">2025-05-09T13:01:00Z</dcterms:modified>
</cp:coreProperties>
</file>