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38DC" w14:textId="77777777" w:rsidR="00DA035F" w:rsidRDefault="00DA035F" w:rsidP="00DA035F"/>
    <w:p w14:paraId="5DA41E72" w14:textId="77777777" w:rsidR="00DA035F" w:rsidRPr="00B96622" w:rsidRDefault="00DA035F" w:rsidP="00DA035F">
      <w:pPr>
        <w:rPr>
          <w:b/>
        </w:rPr>
      </w:pPr>
      <w:r>
        <w:rPr>
          <w:b/>
        </w:rPr>
        <w:t>Section 6000.15  Incorporated and Referenced Materials</w:t>
      </w:r>
    </w:p>
    <w:p w14:paraId="7C30E309" w14:textId="77777777" w:rsidR="00B96622" w:rsidRDefault="00B96622" w:rsidP="00DA035F"/>
    <w:p w14:paraId="7A82D87C" w14:textId="77777777" w:rsidR="00DA035F" w:rsidRDefault="00DA035F" w:rsidP="00DA035F">
      <w:pPr>
        <w:ind w:left="1440" w:hanging="720"/>
      </w:pPr>
      <w:r>
        <w:t>a)</w:t>
      </w:r>
      <w:r>
        <w:tab/>
        <w:t xml:space="preserve">The following regulations and standards are incorporated in this Part.  All incorporations by reference refer to the regulations, guidelines and standards on the date specified and do not include any editions or amendments </w:t>
      </w:r>
      <w:r w:rsidR="00FE26EF">
        <w:t>after the specified date</w:t>
      </w:r>
      <w:r>
        <w:t xml:space="preserve">. </w:t>
      </w:r>
    </w:p>
    <w:p w14:paraId="08B815F2" w14:textId="77777777" w:rsidR="00DA035F" w:rsidRDefault="00DA035F" w:rsidP="00DA035F"/>
    <w:p w14:paraId="192E92FF" w14:textId="77777777" w:rsidR="00DA035F" w:rsidRDefault="00DA035F" w:rsidP="00DA035F">
      <w:pPr>
        <w:ind w:left="720" w:firstLine="720"/>
      </w:pPr>
      <w:r>
        <w:t>1)</w:t>
      </w:r>
      <w:r>
        <w:tab/>
        <w:t xml:space="preserve">Private and professional association standards: </w:t>
      </w:r>
    </w:p>
    <w:p w14:paraId="2ACA0F50" w14:textId="77777777" w:rsidR="00DA035F" w:rsidRDefault="00DA035F" w:rsidP="00DA035F"/>
    <w:p w14:paraId="24BA3F44" w14:textId="73ACA1BF" w:rsidR="00DA035F" w:rsidRDefault="00DA035F" w:rsidP="00DA035F">
      <w:pPr>
        <w:ind w:left="2880" w:hanging="720"/>
      </w:pPr>
      <w:r>
        <w:t>A)</w:t>
      </w:r>
      <w:r>
        <w:tab/>
        <w:t xml:space="preserve">A.M. Best Bond and Liability Insurance Ratings, available from A.M. Best Company, </w:t>
      </w:r>
      <w:proofErr w:type="spellStart"/>
      <w:smartTag w:uri="urn:schemas-microsoft-com:office:smarttags" w:element="Street">
        <w:r>
          <w:t>Ambest</w:t>
        </w:r>
        <w:proofErr w:type="spellEnd"/>
        <w:r>
          <w:t xml:space="preserve"> Road</w:t>
        </w:r>
      </w:smartTag>
      <w:r>
        <w:t xml:space="preserve">, </w:t>
      </w:r>
      <w:proofErr w:type="spellStart"/>
      <w:r>
        <w:t>Oldwick</w:t>
      </w:r>
      <w:proofErr w:type="spellEnd"/>
      <w:r>
        <w:t xml:space="preserve"> NJ </w:t>
      </w:r>
      <w:r w:rsidR="000F3D18">
        <w:t xml:space="preserve"> </w:t>
      </w:r>
      <w:r>
        <w:t>08858.</w:t>
      </w:r>
    </w:p>
    <w:p w14:paraId="1819C6F5" w14:textId="77777777" w:rsidR="00DA035F" w:rsidRDefault="00DA035F" w:rsidP="00DA035F"/>
    <w:p w14:paraId="2FF261C6" w14:textId="40C616BF" w:rsidR="00DA035F" w:rsidRDefault="00DA035F" w:rsidP="00DA035F">
      <w:pPr>
        <w:ind w:left="2880" w:hanging="720"/>
      </w:pPr>
      <w:r>
        <w:t>B)</w:t>
      </w:r>
      <w:r>
        <w:tab/>
        <w:t>The following standards and recommended practices of the American National Standards Institute, Inc. (</w:t>
      </w:r>
      <w:smartTag w:uri="urn:schemas-microsoft-com:office:smarttags" w:element="stockticker">
        <w:r>
          <w:t>ANSI</w:t>
        </w:r>
      </w:smartTag>
      <w:r>
        <w:t xml:space="preserve">), which may be obtained from the American National Standards Institute, Inc., </w:t>
      </w:r>
      <w:r>
        <w:rPr>
          <w:color w:val="000000"/>
          <w:szCs w:val="24"/>
        </w:rPr>
        <w:t>1899 L Street, NW, 11</w:t>
      </w:r>
      <w:r>
        <w:rPr>
          <w:color w:val="000000"/>
          <w:szCs w:val="24"/>
          <w:vertAlign w:val="superscript"/>
        </w:rPr>
        <w:t>th</w:t>
      </w:r>
      <w:r>
        <w:rPr>
          <w:color w:val="000000"/>
          <w:szCs w:val="24"/>
        </w:rPr>
        <w:t xml:space="preserve"> Floor, Washington DC</w:t>
      </w:r>
      <w:r w:rsidR="000F3D18">
        <w:rPr>
          <w:color w:val="000000"/>
          <w:szCs w:val="24"/>
        </w:rPr>
        <w:t xml:space="preserve"> </w:t>
      </w:r>
      <w:r>
        <w:rPr>
          <w:color w:val="000000"/>
          <w:szCs w:val="24"/>
        </w:rPr>
        <w:t xml:space="preserve"> 20036</w:t>
      </w:r>
      <w:r>
        <w:t>:</w:t>
      </w:r>
    </w:p>
    <w:p w14:paraId="009DA853" w14:textId="77777777" w:rsidR="00DA035F" w:rsidRDefault="00DA035F" w:rsidP="00DA035F"/>
    <w:p w14:paraId="3B4F1EE4" w14:textId="77777777" w:rsidR="00DA035F" w:rsidRDefault="00DA035F" w:rsidP="00DA035F">
      <w:pPr>
        <w:ind w:left="2160" w:firstLine="720"/>
      </w:pPr>
      <w:proofErr w:type="spellStart"/>
      <w:r>
        <w:t>i</w:t>
      </w:r>
      <w:proofErr w:type="spellEnd"/>
      <w:r>
        <w:t>)</w:t>
      </w:r>
      <w:r>
        <w:tab/>
        <w:t>Standards</w:t>
      </w:r>
    </w:p>
    <w:p w14:paraId="6560E725" w14:textId="77777777" w:rsidR="00DA035F" w:rsidRDefault="00DA035F" w:rsidP="00DA035F"/>
    <w:p w14:paraId="51906556" w14:textId="77777777" w:rsidR="00DA035F" w:rsidRDefault="00DA035F" w:rsidP="00DA035F">
      <w:pPr>
        <w:ind w:left="3600"/>
      </w:pPr>
      <w:smartTag w:uri="urn:schemas-microsoft-com:office:smarttags" w:element="stockticker">
        <w:r>
          <w:t>ANSI</w:t>
        </w:r>
      </w:smartTag>
      <w:r>
        <w:t xml:space="preserve"> B-77.1 – 2006 Passenger Ropeways – Aerial Tramways, Aerial Lifts, Surface Lifts, Tows and Conveyors – Safety Requirements (2006); and</w:t>
      </w:r>
    </w:p>
    <w:p w14:paraId="2B8C677D" w14:textId="77777777" w:rsidR="00DA035F" w:rsidRDefault="00DA035F" w:rsidP="00DA035F"/>
    <w:p w14:paraId="446AF8AE" w14:textId="77777777" w:rsidR="00DA035F" w:rsidRDefault="00DA035F" w:rsidP="00DA035F">
      <w:pPr>
        <w:ind w:left="3600"/>
      </w:pPr>
      <w:r>
        <w:t xml:space="preserve">ANSI </w:t>
      </w:r>
      <w:proofErr w:type="spellStart"/>
      <w:r>
        <w:t>B30.5</w:t>
      </w:r>
      <w:proofErr w:type="spellEnd"/>
      <w:r>
        <w:t xml:space="preserve"> – 2000 Safety Standard for </w:t>
      </w:r>
      <w:smartTag w:uri="urn:schemas-microsoft-com:office:smarttags" w:element="place">
        <w:smartTag w:uri="urn:schemas-microsoft-com:office:smarttags" w:element="City">
          <w:r>
            <w:t>Mobile</w:t>
          </w:r>
        </w:smartTag>
      </w:smartTag>
      <w:r>
        <w:t xml:space="preserve"> and Locomotive Cranes (2006).</w:t>
      </w:r>
    </w:p>
    <w:p w14:paraId="56D315FC" w14:textId="77777777" w:rsidR="00DA035F" w:rsidRDefault="00DA035F" w:rsidP="00DA035F"/>
    <w:p w14:paraId="7AFF382A" w14:textId="77777777" w:rsidR="00DA035F" w:rsidRDefault="00DA035F" w:rsidP="00DA035F">
      <w:pPr>
        <w:ind w:left="2160" w:firstLine="720"/>
      </w:pPr>
      <w:r>
        <w:t>ii)</w:t>
      </w:r>
      <w:r>
        <w:tab/>
        <w:t>Recommended Practices</w:t>
      </w:r>
    </w:p>
    <w:p w14:paraId="2C1A985F" w14:textId="77777777" w:rsidR="00DA035F" w:rsidRDefault="00DA035F" w:rsidP="00DA035F"/>
    <w:p w14:paraId="13544AC2" w14:textId="77777777" w:rsidR="00DA035F" w:rsidRDefault="00BC33D2" w:rsidP="00DA035F">
      <w:pPr>
        <w:ind w:left="3600"/>
      </w:pPr>
      <w:r>
        <w:t>ANSI</w:t>
      </w:r>
      <w:r w:rsidR="00DA035F">
        <w:t xml:space="preserve"> SAE J-1241 Ground Vehicle Recommended Practices (1999).</w:t>
      </w:r>
    </w:p>
    <w:p w14:paraId="23C4AA94" w14:textId="77777777" w:rsidR="00DA035F" w:rsidRDefault="00DA035F" w:rsidP="00DA035F"/>
    <w:p w14:paraId="4AD0A8C9" w14:textId="0A6368B1" w:rsidR="00DA035F" w:rsidRDefault="00DA035F" w:rsidP="00DA035F">
      <w:pPr>
        <w:ind w:left="2880" w:hanging="720"/>
      </w:pPr>
      <w:r>
        <w:t>C)</w:t>
      </w:r>
      <w:r>
        <w:tab/>
        <w:t>American Society for Nondestructive Testing, Inc. (</w:t>
      </w:r>
      <w:smartTag w:uri="urn:schemas-microsoft-com:office:smarttags" w:element="stockticker">
        <w:r>
          <w:t>ASNT</w:t>
        </w:r>
      </w:smartTag>
      <w:r>
        <w:t xml:space="preserve">) Recommended Practice No. </w:t>
      </w:r>
      <w:proofErr w:type="spellStart"/>
      <w:smartTag w:uri="urn:schemas-microsoft-com:office:smarttags" w:element="stockticker">
        <w:r>
          <w:t>SNT</w:t>
        </w:r>
      </w:smartTag>
      <w:proofErr w:type="spellEnd"/>
      <w:r>
        <w:t>-TC-</w:t>
      </w:r>
      <w:proofErr w:type="spellStart"/>
      <w:r>
        <w:t>1A</w:t>
      </w:r>
      <w:proofErr w:type="spellEnd"/>
      <w:r>
        <w:t xml:space="preserve"> </w:t>
      </w:r>
      <w:r w:rsidR="00801999">
        <w:t>(</w:t>
      </w:r>
      <w:r>
        <w:t>2006</w:t>
      </w:r>
      <w:r w:rsidR="00801999">
        <w:t>)</w:t>
      </w:r>
      <w:r>
        <w:t xml:space="preserve">, which may be obtained from the American Society for Nondestructive Testing, Inc., 1711 </w:t>
      </w:r>
      <w:proofErr w:type="spellStart"/>
      <w:smartTag w:uri="urn:schemas-microsoft-com:office:smarttags" w:element="PlaceName">
        <w:r>
          <w:t>Arlingate</w:t>
        </w:r>
      </w:smartTag>
      <w:proofErr w:type="spellEnd"/>
      <w:r>
        <w:t xml:space="preserve"> Lane, Columbus OH</w:t>
      </w:r>
      <w:r w:rsidR="000F3D18">
        <w:t xml:space="preserve"> </w:t>
      </w:r>
      <w:r>
        <w:t xml:space="preserve"> 43228. </w:t>
      </w:r>
    </w:p>
    <w:p w14:paraId="41E809A0" w14:textId="77777777" w:rsidR="00DA035F" w:rsidRDefault="00DA035F" w:rsidP="00DA035F"/>
    <w:p w14:paraId="7DC61A76" w14:textId="22B416D5" w:rsidR="00DA035F" w:rsidRDefault="00DA035F" w:rsidP="00DA035F">
      <w:pPr>
        <w:ind w:left="2880" w:hanging="720"/>
      </w:pPr>
      <w:r>
        <w:t>D)</w:t>
      </w:r>
      <w:r>
        <w:tab/>
        <w:t xml:space="preserve">The following standards of the </w:t>
      </w:r>
      <w:smartTag w:uri="urn:schemas-microsoft-com:office:smarttags" w:element="stockticker">
        <w:r>
          <w:t>ASTM</w:t>
        </w:r>
      </w:smartTag>
      <w:r>
        <w:t xml:space="preserve"> International (</w:t>
      </w:r>
      <w:smartTag w:uri="urn:schemas-microsoft-com:office:smarttags" w:element="stockticker">
        <w:r>
          <w:t>ASTM</w:t>
        </w:r>
      </w:smartTag>
      <w:r>
        <w:t xml:space="preserve">), which may be obtained from the </w:t>
      </w:r>
      <w:smartTag w:uri="urn:schemas-microsoft-com:office:smarttags" w:element="stockticker">
        <w:r>
          <w:t>ASTM</w:t>
        </w:r>
      </w:smartTag>
      <w:r>
        <w:t xml:space="preserve"> International, 100 Barr Harbor Drive, West Conshohocken PA </w:t>
      </w:r>
      <w:r w:rsidR="000F3D18">
        <w:t xml:space="preserve"> </w:t>
      </w:r>
      <w:r>
        <w:t>19428:</w:t>
      </w:r>
    </w:p>
    <w:p w14:paraId="33F20AD1" w14:textId="77777777" w:rsidR="00DA035F" w:rsidRDefault="00DA035F" w:rsidP="00DA035F"/>
    <w:p w14:paraId="6795C7C5" w14:textId="77777777" w:rsidR="00DA035F" w:rsidRDefault="00DA035F" w:rsidP="00DA035F">
      <w:pPr>
        <w:ind w:left="3600" w:hanging="720"/>
      </w:pPr>
      <w:proofErr w:type="spellStart"/>
      <w:r>
        <w:t>i</w:t>
      </w:r>
      <w:proofErr w:type="spellEnd"/>
      <w:r>
        <w:t>)</w:t>
      </w:r>
      <w:r>
        <w:tab/>
        <w:t xml:space="preserve">ASTM </w:t>
      </w:r>
      <w:proofErr w:type="spellStart"/>
      <w:r>
        <w:t>F770</w:t>
      </w:r>
      <w:proofErr w:type="spellEnd"/>
      <w:r>
        <w:t>-18 Standard Practice for Ownership, Operation, Maintenance, and Inspection of Amusement Rides and Devices (2009);</w:t>
      </w:r>
    </w:p>
    <w:p w14:paraId="781DB438" w14:textId="77777777" w:rsidR="00DA035F" w:rsidRDefault="00DA035F" w:rsidP="00DA035F"/>
    <w:p w14:paraId="2697B883" w14:textId="77777777" w:rsidR="00DA035F" w:rsidRDefault="00DA035F" w:rsidP="00DA035F">
      <w:pPr>
        <w:ind w:left="3600" w:hanging="720"/>
      </w:pPr>
      <w:r>
        <w:lastRenderedPageBreak/>
        <w:t>ii)</w:t>
      </w:r>
      <w:r>
        <w:tab/>
        <w:t xml:space="preserve">ASTM </w:t>
      </w:r>
      <w:proofErr w:type="spellStart"/>
      <w:r>
        <w:t>F2374</w:t>
      </w:r>
      <w:proofErr w:type="spellEnd"/>
      <w:r>
        <w:t xml:space="preserve">-17 Standard Practice for Design, Manufacture, Operation, and Maintenance of Inflatable Amusement Devices (2010); </w:t>
      </w:r>
    </w:p>
    <w:p w14:paraId="258E5049" w14:textId="77777777" w:rsidR="00DA035F" w:rsidRDefault="00DA035F" w:rsidP="00DA035F"/>
    <w:p w14:paraId="5FAABA10" w14:textId="77777777" w:rsidR="00DA035F" w:rsidRDefault="00DA035F" w:rsidP="00DA035F">
      <w:pPr>
        <w:ind w:left="3600" w:hanging="720"/>
      </w:pPr>
      <w:r>
        <w:t>iii)</w:t>
      </w:r>
      <w:r>
        <w:tab/>
        <w:t xml:space="preserve">ASTM </w:t>
      </w:r>
      <w:proofErr w:type="spellStart"/>
      <w:r>
        <w:t>F2007</w:t>
      </w:r>
      <w:proofErr w:type="spellEnd"/>
      <w:r>
        <w:t>-12 Standard Practice for Design, Manufacture, and Operation of Concession Go</w:t>
      </w:r>
      <w:r>
        <w:noBreakHyphen/>
        <w:t>Karts and Facilities (2012);</w:t>
      </w:r>
    </w:p>
    <w:p w14:paraId="33B0E4D6" w14:textId="77777777" w:rsidR="00DA035F" w:rsidRDefault="00DA035F" w:rsidP="00DA035F"/>
    <w:p w14:paraId="2447A43C" w14:textId="77777777" w:rsidR="00DA035F" w:rsidRDefault="00DA035F" w:rsidP="00DA035F">
      <w:pPr>
        <w:ind w:left="3600" w:hanging="720"/>
        <w:rPr>
          <w:szCs w:val="24"/>
        </w:rPr>
      </w:pPr>
      <w:r>
        <w:rPr>
          <w:szCs w:val="24"/>
        </w:rPr>
        <w:t>iv)</w:t>
      </w:r>
      <w:r>
        <w:rPr>
          <w:szCs w:val="24"/>
        </w:rPr>
        <w:tab/>
        <w:t xml:space="preserve">ASTM </w:t>
      </w:r>
      <w:proofErr w:type="spellStart"/>
      <w:r>
        <w:rPr>
          <w:szCs w:val="24"/>
        </w:rPr>
        <w:t>F2291</w:t>
      </w:r>
      <w:proofErr w:type="spellEnd"/>
      <w:r>
        <w:rPr>
          <w:szCs w:val="24"/>
        </w:rPr>
        <w:t>-</w:t>
      </w:r>
      <w:r w:rsidR="00952536">
        <w:rPr>
          <w:szCs w:val="24"/>
        </w:rPr>
        <w:t>21</w:t>
      </w:r>
      <w:r>
        <w:rPr>
          <w:szCs w:val="24"/>
        </w:rPr>
        <w:t xml:space="preserve"> Standard Practice for Design of Amusement Rides and Devices (</w:t>
      </w:r>
      <w:r w:rsidR="00952536">
        <w:rPr>
          <w:szCs w:val="24"/>
        </w:rPr>
        <w:t>2021</w:t>
      </w:r>
      <w:r>
        <w:rPr>
          <w:szCs w:val="24"/>
        </w:rPr>
        <w:t>)</w:t>
      </w:r>
      <w:r w:rsidR="00952536">
        <w:rPr>
          <w:szCs w:val="24"/>
        </w:rPr>
        <w:t>, except 6.4.2.2</w:t>
      </w:r>
      <w:r>
        <w:rPr>
          <w:szCs w:val="24"/>
        </w:rPr>
        <w:t>;</w:t>
      </w:r>
    </w:p>
    <w:p w14:paraId="6B745801" w14:textId="77777777" w:rsidR="00DA035F" w:rsidRDefault="00DA035F" w:rsidP="00DA035F">
      <w:pPr>
        <w:rPr>
          <w:szCs w:val="24"/>
        </w:rPr>
      </w:pPr>
    </w:p>
    <w:p w14:paraId="6960FFC5" w14:textId="77777777" w:rsidR="00DA035F" w:rsidRDefault="00DA035F" w:rsidP="00DA035F">
      <w:pPr>
        <w:ind w:left="3600" w:hanging="720"/>
        <w:rPr>
          <w:szCs w:val="24"/>
        </w:rPr>
      </w:pPr>
      <w:r>
        <w:rPr>
          <w:szCs w:val="24"/>
        </w:rPr>
        <w:t>v)</w:t>
      </w:r>
      <w:r>
        <w:rPr>
          <w:szCs w:val="24"/>
        </w:rPr>
        <w:tab/>
        <w:t xml:space="preserve">ASTM </w:t>
      </w:r>
      <w:proofErr w:type="spellStart"/>
      <w:r>
        <w:rPr>
          <w:szCs w:val="24"/>
        </w:rPr>
        <w:t>F2374</w:t>
      </w:r>
      <w:proofErr w:type="spellEnd"/>
      <w:r>
        <w:rPr>
          <w:szCs w:val="24"/>
        </w:rPr>
        <w:t>-10 Standard Practice for Design, Manufacture, Operation, and Maintenance of Inflatable Amusement Devices (2010);</w:t>
      </w:r>
    </w:p>
    <w:p w14:paraId="49410780" w14:textId="77777777" w:rsidR="00DA035F" w:rsidRDefault="00DA035F" w:rsidP="00DA035F">
      <w:pPr>
        <w:rPr>
          <w:szCs w:val="24"/>
        </w:rPr>
      </w:pPr>
    </w:p>
    <w:p w14:paraId="5EC998A8" w14:textId="77777777" w:rsidR="00DA035F" w:rsidRDefault="00DA035F" w:rsidP="00DA035F">
      <w:pPr>
        <w:ind w:left="3600" w:hanging="720"/>
        <w:rPr>
          <w:szCs w:val="24"/>
        </w:rPr>
      </w:pPr>
      <w:r>
        <w:rPr>
          <w:szCs w:val="24"/>
        </w:rPr>
        <w:t>vi)</w:t>
      </w:r>
      <w:r>
        <w:rPr>
          <w:szCs w:val="24"/>
        </w:rPr>
        <w:tab/>
        <w:t xml:space="preserve">ASTM </w:t>
      </w:r>
      <w:proofErr w:type="spellStart"/>
      <w:r>
        <w:rPr>
          <w:szCs w:val="24"/>
        </w:rPr>
        <w:t>F2374</w:t>
      </w:r>
      <w:proofErr w:type="spellEnd"/>
      <w:r>
        <w:rPr>
          <w:szCs w:val="24"/>
        </w:rPr>
        <w:t>-17 Standard Practice for Design, Manufacture, Operation, and Maintenance of Inflatable Amusement Devices (2017);</w:t>
      </w:r>
    </w:p>
    <w:p w14:paraId="76F25918" w14:textId="77777777" w:rsidR="00DA035F" w:rsidRDefault="00DA035F" w:rsidP="00DA035F">
      <w:pPr>
        <w:rPr>
          <w:szCs w:val="24"/>
        </w:rPr>
      </w:pPr>
    </w:p>
    <w:p w14:paraId="4A50D56B" w14:textId="77777777" w:rsidR="00D76E95" w:rsidRDefault="00D76E95" w:rsidP="000E1BA0">
      <w:pPr>
        <w:ind w:left="3600" w:hanging="720"/>
        <w:rPr>
          <w:szCs w:val="24"/>
        </w:rPr>
      </w:pPr>
      <w:r w:rsidRPr="00D76E95">
        <w:rPr>
          <w:szCs w:val="24"/>
        </w:rPr>
        <w:t>vii)</w:t>
      </w:r>
      <w:r>
        <w:rPr>
          <w:szCs w:val="24"/>
        </w:rPr>
        <w:tab/>
      </w:r>
      <w:r w:rsidRPr="00D76E95">
        <w:rPr>
          <w:szCs w:val="24"/>
        </w:rPr>
        <w:t xml:space="preserve">ASTM 2959-19 Standard Practice for Aerial Adventure Courses; </w:t>
      </w:r>
    </w:p>
    <w:p w14:paraId="1A1852B3" w14:textId="77777777" w:rsidR="00D76E95" w:rsidRDefault="00D76E95" w:rsidP="00137B86">
      <w:pPr>
        <w:rPr>
          <w:szCs w:val="24"/>
        </w:rPr>
      </w:pPr>
    </w:p>
    <w:p w14:paraId="322954ED" w14:textId="77777777" w:rsidR="000E1BA0" w:rsidRPr="000E1BA0" w:rsidRDefault="000E1BA0" w:rsidP="000E1BA0">
      <w:pPr>
        <w:ind w:left="3600" w:hanging="720"/>
        <w:rPr>
          <w:szCs w:val="24"/>
        </w:rPr>
      </w:pPr>
      <w:r w:rsidRPr="000E1BA0">
        <w:rPr>
          <w:szCs w:val="24"/>
        </w:rPr>
        <w:t>vii</w:t>
      </w:r>
      <w:r w:rsidR="00D76E95">
        <w:rPr>
          <w:szCs w:val="24"/>
        </w:rPr>
        <w:t>i</w:t>
      </w:r>
      <w:r w:rsidRPr="000E1BA0">
        <w:rPr>
          <w:szCs w:val="24"/>
        </w:rPr>
        <w:t>)</w:t>
      </w:r>
      <w:r>
        <w:rPr>
          <w:szCs w:val="24"/>
        </w:rPr>
        <w:tab/>
      </w:r>
      <w:r w:rsidRPr="000E1BA0">
        <w:rPr>
          <w:szCs w:val="24"/>
        </w:rPr>
        <w:t xml:space="preserve">ASTM </w:t>
      </w:r>
      <w:proofErr w:type="spellStart"/>
      <w:r w:rsidRPr="000E1BA0">
        <w:rPr>
          <w:szCs w:val="24"/>
        </w:rPr>
        <w:t>F2970</w:t>
      </w:r>
      <w:proofErr w:type="spellEnd"/>
      <w:r w:rsidRPr="000E1BA0">
        <w:rPr>
          <w:szCs w:val="24"/>
        </w:rPr>
        <w:t>-20 Standard Practice for Design, Manufacturing, Installation, Operation, Maintenance, Inspection and Major Modifications of Trampoline Courts (2020);</w:t>
      </w:r>
      <w:r w:rsidR="00032A1A">
        <w:rPr>
          <w:szCs w:val="24"/>
        </w:rPr>
        <w:t xml:space="preserve"> and</w:t>
      </w:r>
      <w:r w:rsidRPr="000E1BA0">
        <w:rPr>
          <w:szCs w:val="24"/>
        </w:rPr>
        <w:t xml:space="preserve"> </w:t>
      </w:r>
    </w:p>
    <w:p w14:paraId="76ABCEE7" w14:textId="77777777" w:rsidR="000E1BA0" w:rsidRDefault="000E1BA0" w:rsidP="00137B86">
      <w:pPr>
        <w:rPr>
          <w:szCs w:val="24"/>
        </w:rPr>
      </w:pPr>
    </w:p>
    <w:p w14:paraId="382D66B5" w14:textId="6F914366" w:rsidR="00DA035F" w:rsidRDefault="00D76E95" w:rsidP="00DA035F">
      <w:pPr>
        <w:ind w:left="3600" w:hanging="720"/>
        <w:rPr>
          <w:szCs w:val="24"/>
        </w:rPr>
      </w:pPr>
      <w:r>
        <w:rPr>
          <w:szCs w:val="24"/>
        </w:rPr>
        <w:t>ix</w:t>
      </w:r>
      <w:r w:rsidR="00DA035F">
        <w:rPr>
          <w:szCs w:val="24"/>
        </w:rPr>
        <w:t>)</w:t>
      </w:r>
      <w:r w:rsidR="00DA035F">
        <w:rPr>
          <w:szCs w:val="24"/>
        </w:rPr>
        <w:tab/>
        <w:t xml:space="preserve">ASTM </w:t>
      </w:r>
      <w:proofErr w:type="spellStart"/>
      <w:r w:rsidR="00DA035F">
        <w:rPr>
          <w:szCs w:val="24"/>
        </w:rPr>
        <w:t>F2974</w:t>
      </w:r>
      <w:proofErr w:type="spellEnd"/>
      <w:r w:rsidR="00DA035F">
        <w:rPr>
          <w:szCs w:val="24"/>
        </w:rPr>
        <w:t>-18 Standard Guide for Auditing Amusement Rides and Devices (2013)</w:t>
      </w:r>
      <w:r w:rsidR="002B4051">
        <w:rPr>
          <w:szCs w:val="24"/>
        </w:rPr>
        <w:t>.</w:t>
      </w:r>
    </w:p>
    <w:p w14:paraId="40CA1215" w14:textId="77777777" w:rsidR="00DA035F" w:rsidRDefault="00DA035F" w:rsidP="00DA035F">
      <w:pPr>
        <w:rPr>
          <w:szCs w:val="24"/>
        </w:rPr>
      </w:pPr>
    </w:p>
    <w:p w14:paraId="232491C9" w14:textId="77777777" w:rsidR="00DA035F" w:rsidRDefault="00DA035F" w:rsidP="00DA035F">
      <w:pPr>
        <w:ind w:left="2880" w:hanging="720"/>
      </w:pPr>
      <w:r>
        <w:t>E)</w:t>
      </w:r>
      <w:r>
        <w:tab/>
        <w:t xml:space="preserve">The following standards of the National Fire Protection Association (NFPA), which may be obtained from the National Fire Protection Association, 1 </w:t>
      </w:r>
      <w:proofErr w:type="spellStart"/>
      <w:r>
        <w:t>Batterymarch</w:t>
      </w:r>
      <w:proofErr w:type="spellEnd"/>
      <w:r>
        <w:t xml:space="preserve"> Park, Quincy MA 02169: </w:t>
      </w:r>
    </w:p>
    <w:p w14:paraId="4CF9A3E9" w14:textId="77777777" w:rsidR="00DA035F" w:rsidRDefault="00DA035F" w:rsidP="00DA035F"/>
    <w:p w14:paraId="2011FDF5" w14:textId="77777777" w:rsidR="00DA035F" w:rsidRDefault="00DA035F" w:rsidP="00DA035F">
      <w:pPr>
        <w:ind w:left="2160" w:firstLine="720"/>
      </w:pPr>
      <w:proofErr w:type="spellStart"/>
      <w:r>
        <w:t>i</w:t>
      </w:r>
      <w:proofErr w:type="spellEnd"/>
      <w:r>
        <w:t>)</w:t>
      </w:r>
      <w:r>
        <w:tab/>
        <w:t xml:space="preserve">NFPA 10, Standard for Portable Fire Extinguishers (2007);  </w:t>
      </w:r>
    </w:p>
    <w:p w14:paraId="6D487173" w14:textId="77777777" w:rsidR="00DA035F" w:rsidRDefault="00DA035F" w:rsidP="00DA035F"/>
    <w:p w14:paraId="0F3533A1" w14:textId="77777777" w:rsidR="00DA035F" w:rsidRDefault="00DA035F" w:rsidP="00DA035F">
      <w:pPr>
        <w:ind w:left="3600" w:hanging="720"/>
      </w:pPr>
      <w:r>
        <w:t>ii)</w:t>
      </w:r>
      <w:r>
        <w:tab/>
        <w:t>NFPA 30, Flammable and Combustible Liquids Code (2003);</w:t>
      </w:r>
    </w:p>
    <w:p w14:paraId="070A5BDE" w14:textId="77777777" w:rsidR="00DA035F" w:rsidRDefault="00DA035F" w:rsidP="00DA035F"/>
    <w:p w14:paraId="337305DA" w14:textId="38FE9F0F" w:rsidR="00DA035F" w:rsidRDefault="00DA035F" w:rsidP="00DA035F">
      <w:pPr>
        <w:ind w:left="3600" w:hanging="720"/>
      </w:pPr>
      <w:r>
        <w:t>iii)</w:t>
      </w:r>
      <w:r>
        <w:tab/>
        <w:t>NFPA 70, National Electrical Code</w:t>
      </w:r>
      <w:r>
        <w:rPr>
          <w:vertAlign w:val="superscript"/>
        </w:rPr>
        <w:t>®</w:t>
      </w:r>
      <w:r>
        <w:t xml:space="preserve"> – Article 525 Carnivals, Circuses, Fairs, and Similar Events (2005); </w:t>
      </w:r>
      <w:r w:rsidR="000F3D18" w:rsidRPr="000F3D18">
        <w:t>Table 250.66 of the NFPA 2005 will be used to size ground conductors without any exemptions;</w:t>
      </w:r>
    </w:p>
    <w:p w14:paraId="5EB44A7E" w14:textId="77777777" w:rsidR="00DA035F" w:rsidRDefault="00DA035F" w:rsidP="00DA035F"/>
    <w:p w14:paraId="38A035DB" w14:textId="77777777" w:rsidR="000F3D18" w:rsidRDefault="00DA035F" w:rsidP="00DA035F">
      <w:pPr>
        <w:ind w:left="3600" w:hanging="720"/>
      </w:pPr>
      <w:r>
        <w:t>iv)</w:t>
      </w:r>
      <w:r>
        <w:tab/>
      </w:r>
      <w:r w:rsidR="000F3D18">
        <w:rPr>
          <w:szCs w:val="24"/>
        </w:rPr>
        <w:t>NFPA 101, Life Safety Code (2005); and</w:t>
      </w:r>
      <w:r w:rsidR="000F3D18">
        <w:t xml:space="preserve"> </w:t>
      </w:r>
    </w:p>
    <w:p w14:paraId="0A3F13E3" w14:textId="77777777" w:rsidR="000F3D18" w:rsidRDefault="000F3D18" w:rsidP="00180F86"/>
    <w:p w14:paraId="459ABCDC" w14:textId="0B62DA18" w:rsidR="00DA035F" w:rsidRDefault="000F3D18" w:rsidP="00DA035F">
      <w:pPr>
        <w:ind w:left="3600" w:hanging="720"/>
      </w:pPr>
      <w:r>
        <w:t>v)</w:t>
      </w:r>
      <w:r>
        <w:tab/>
      </w:r>
      <w:r w:rsidR="00DA035F">
        <w:t>NFPA 701, Standard Methods of Fire Tests for Flame Propagation of Textiles and Films (1999).</w:t>
      </w:r>
    </w:p>
    <w:p w14:paraId="5C4C0BC7" w14:textId="77777777" w:rsidR="00DA035F" w:rsidRDefault="00DA035F" w:rsidP="00DA035F"/>
    <w:p w14:paraId="6C6CB28C" w14:textId="6A557760" w:rsidR="00DA035F" w:rsidRDefault="00DA035F" w:rsidP="00DA035F">
      <w:pPr>
        <w:ind w:left="2880" w:hanging="720"/>
      </w:pPr>
      <w:r>
        <w:t>F)</w:t>
      </w:r>
      <w:r>
        <w:tab/>
        <w:t xml:space="preserve">SAE J-1241-1999 </w:t>
      </w:r>
      <w:r w:rsidR="00645DFF">
        <w:t>Fuel and Lubricant Tanks for Motorcycles</w:t>
      </w:r>
      <w:r>
        <w:t xml:space="preserve">, which may be obtained from the Society of Automotive Engineers (SAE), 400 Commonwealth Drive, Warrendale PA </w:t>
      </w:r>
      <w:r w:rsidR="000F3D18">
        <w:t xml:space="preserve"> </w:t>
      </w:r>
      <w:r>
        <w:t>15096 (1999).</w:t>
      </w:r>
    </w:p>
    <w:p w14:paraId="210A9C39" w14:textId="77777777" w:rsidR="00DA035F" w:rsidRDefault="00DA035F" w:rsidP="00DA035F"/>
    <w:p w14:paraId="2F17F7D2" w14:textId="6BD1819A" w:rsidR="00DA035F" w:rsidRDefault="00DA035F" w:rsidP="00DA035F">
      <w:pPr>
        <w:ind w:left="2880" w:hanging="720"/>
      </w:pPr>
      <w:r>
        <w:t>G)</w:t>
      </w:r>
      <w:r>
        <w:tab/>
        <w:t xml:space="preserve">Snell Helmet Safety </w:t>
      </w:r>
      <w:smartTag w:uri="urn:schemas-microsoft-com:office:smarttags" w:element="PersonName">
        <w:r>
          <w:t>Stan</w:t>
        </w:r>
      </w:smartTag>
      <w:r>
        <w:t xml:space="preserve">dards, which may be obtained from Snell Memorial Foundation Inc., 3628 Madison Avenue, North Highlands CA </w:t>
      </w:r>
      <w:r w:rsidR="000F3D18">
        <w:t xml:space="preserve"> </w:t>
      </w:r>
      <w:r>
        <w:t>95660 (1998).</w:t>
      </w:r>
    </w:p>
    <w:p w14:paraId="458B0735" w14:textId="77777777" w:rsidR="00DA035F" w:rsidRDefault="00DA035F" w:rsidP="00DA035F"/>
    <w:p w14:paraId="01A066E2" w14:textId="77777777" w:rsidR="00DA035F" w:rsidRDefault="00DA035F" w:rsidP="00DA035F">
      <w:pPr>
        <w:ind w:left="2160" w:hanging="720"/>
      </w:pPr>
      <w:r>
        <w:t>2)</w:t>
      </w:r>
      <w:r>
        <w:tab/>
        <w:t xml:space="preserve">Federal Regulations </w:t>
      </w:r>
    </w:p>
    <w:p w14:paraId="01978B6D" w14:textId="77777777" w:rsidR="00DA035F" w:rsidRDefault="00DA035F" w:rsidP="00DA035F"/>
    <w:p w14:paraId="2DCC853B" w14:textId="77777777" w:rsidR="00DA035F" w:rsidRDefault="00DA035F" w:rsidP="00DA035F">
      <w:pPr>
        <w:ind w:left="2880" w:hanging="720"/>
      </w:pPr>
      <w:r>
        <w:t>A)</w:t>
      </w:r>
      <w:r>
        <w:tab/>
        <w:t xml:space="preserve">29 </w:t>
      </w:r>
      <w:smartTag w:uri="urn:schemas-microsoft-com:office:smarttags" w:element="stockticker">
        <w:r>
          <w:t>CFR</w:t>
        </w:r>
      </w:smartTag>
      <w:r>
        <w:t xml:space="preserve"> 1910.180 (2006); and</w:t>
      </w:r>
    </w:p>
    <w:p w14:paraId="1A1FE2FE" w14:textId="77777777" w:rsidR="00DA035F" w:rsidRDefault="00DA035F" w:rsidP="00DA035F"/>
    <w:p w14:paraId="5453D817" w14:textId="77777777" w:rsidR="00DA035F" w:rsidRDefault="00DA035F" w:rsidP="00DA035F">
      <w:pPr>
        <w:ind w:left="2880" w:hanging="720"/>
      </w:pPr>
      <w:r>
        <w:t>B)</w:t>
      </w:r>
      <w:r>
        <w:tab/>
        <w:t xml:space="preserve">29 </w:t>
      </w:r>
      <w:smartTag w:uri="urn:schemas-microsoft-com:office:smarttags" w:element="stockticker">
        <w:r>
          <w:t>CFR</w:t>
        </w:r>
      </w:smartTag>
      <w:r>
        <w:t xml:space="preserve"> 1926.550(g) (2006).</w:t>
      </w:r>
    </w:p>
    <w:p w14:paraId="2F95DA30" w14:textId="77777777" w:rsidR="00DA035F" w:rsidRDefault="00DA035F" w:rsidP="00DA035F"/>
    <w:p w14:paraId="22E02DEB" w14:textId="77777777" w:rsidR="00DA035F" w:rsidRDefault="00DA035F" w:rsidP="00DA035F">
      <w:pPr>
        <w:ind w:firstLine="720"/>
      </w:pPr>
      <w:r>
        <w:t>b)</w:t>
      </w:r>
      <w:r>
        <w:tab/>
        <w:t xml:space="preserve">The following State statutes are referenced in this Part: </w:t>
      </w:r>
    </w:p>
    <w:p w14:paraId="0D4E58FB" w14:textId="77777777" w:rsidR="00DA035F" w:rsidRDefault="00DA035F" w:rsidP="00DA035F"/>
    <w:p w14:paraId="11B8490A" w14:textId="77777777" w:rsidR="00DA035F" w:rsidRDefault="00DA035F" w:rsidP="00DA035F">
      <w:pPr>
        <w:ind w:left="720" w:firstLine="720"/>
      </w:pPr>
      <w:r>
        <w:t>1)</w:t>
      </w:r>
      <w:r>
        <w:tab/>
        <w:t xml:space="preserve">Freedom of Information Act [5 </w:t>
      </w:r>
      <w:proofErr w:type="spellStart"/>
      <w:r>
        <w:t>ILCS</w:t>
      </w:r>
      <w:proofErr w:type="spellEnd"/>
      <w:r>
        <w:t xml:space="preserve"> 140];</w:t>
      </w:r>
    </w:p>
    <w:p w14:paraId="65D6AC6B" w14:textId="77777777" w:rsidR="00DA035F" w:rsidRDefault="00DA035F" w:rsidP="00DA035F"/>
    <w:p w14:paraId="77A17004" w14:textId="77777777" w:rsidR="00DA035F" w:rsidRDefault="00DA035F" w:rsidP="00DA035F">
      <w:pPr>
        <w:ind w:left="2160" w:hanging="720"/>
      </w:pPr>
      <w:r>
        <w:t>2)</w:t>
      </w:r>
      <w:r>
        <w:tab/>
        <w:t xml:space="preserve">Amusement Ride and Attraction Safety Act [430 </w:t>
      </w:r>
      <w:proofErr w:type="spellStart"/>
      <w:r>
        <w:t>ILCS</w:t>
      </w:r>
      <w:proofErr w:type="spellEnd"/>
      <w:r>
        <w:t xml:space="preserve"> 85];</w:t>
      </w:r>
    </w:p>
    <w:p w14:paraId="07533FEB" w14:textId="77777777" w:rsidR="00DA035F" w:rsidRDefault="00DA035F" w:rsidP="00DA035F"/>
    <w:p w14:paraId="1FC7D498" w14:textId="77777777" w:rsidR="00DA035F" w:rsidRDefault="00DA035F" w:rsidP="00DA035F">
      <w:pPr>
        <w:ind w:left="720" w:firstLine="720"/>
      </w:pPr>
      <w:r>
        <w:t>3)</w:t>
      </w:r>
      <w:r>
        <w:tab/>
      </w:r>
      <w:smartTag w:uri="urn:schemas-microsoft-com:office:smarttags" w:element="State">
        <w:smartTag w:uri="urn:schemas-microsoft-com:office:smarttags" w:element="place">
          <w:r>
            <w:t>Illinois</w:t>
          </w:r>
        </w:smartTag>
      </w:smartTag>
      <w:r>
        <w:t xml:space="preserve"> Controlled Substances Act [720 </w:t>
      </w:r>
      <w:proofErr w:type="spellStart"/>
      <w:r>
        <w:t>ILCS</w:t>
      </w:r>
      <w:proofErr w:type="spellEnd"/>
      <w:r>
        <w:t xml:space="preserve"> 570]; and</w:t>
      </w:r>
    </w:p>
    <w:p w14:paraId="503383DD" w14:textId="77777777" w:rsidR="00DA035F" w:rsidRDefault="00DA035F" w:rsidP="00DA035F"/>
    <w:p w14:paraId="63569B69" w14:textId="77777777" w:rsidR="00DA035F" w:rsidRDefault="00DA035F" w:rsidP="00DA035F">
      <w:pPr>
        <w:ind w:left="720" w:firstLine="720"/>
      </w:pPr>
      <w:r>
        <w:t>4)</w:t>
      </w:r>
      <w:r>
        <w:tab/>
        <w:t xml:space="preserve">Weights and Measures Act [225 </w:t>
      </w:r>
      <w:proofErr w:type="spellStart"/>
      <w:r>
        <w:t>ILCS</w:t>
      </w:r>
      <w:proofErr w:type="spellEnd"/>
      <w:r>
        <w:t xml:space="preserve"> 470].</w:t>
      </w:r>
    </w:p>
    <w:p w14:paraId="0C94FB17" w14:textId="77777777" w:rsidR="004B0370" w:rsidRDefault="004B0370" w:rsidP="00137B86">
      <w:pPr>
        <w:pStyle w:val="JCARSourceNote"/>
      </w:pPr>
    </w:p>
    <w:p w14:paraId="4A716311" w14:textId="644734A5" w:rsidR="00DA035F" w:rsidRDefault="000F3D18" w:rsidP="00DA035F">
      <w:pPr>
        <w:pStyle w:val="JCARSourceNote"/>
        <w:ind w:left="720"/>
      </w:pPr>
      <w:r w:rsidRPr="00524821">
        <w:t>(Source:  Amended at 4</w:t>
      </w:r>
      <w:r w:rsidR="003F5FD2">
        <w:t>9</w:t>
      </w:r>
      <w:r w:rsidRPr="00524821">
        <w:t xml:space="preserve"> Ill. Reg. </w:t>
      </w:r>
      <w:r w:rsidR="00E14F54">
        <w:t>6097</w:t>
      </w:r>
      <w:r w:rsidRPr="00524821">
        <w:t xml:space="preserve">, effective </w:t>
      </w:r>
      <w:r w:rsidR="00E14F54">
        <w:t>April 25, 2025</w:t>
      </w:r>
      <w:r w:rsidRPr="00524821">
        <w:t>)</w:t>
      </w:r>
    </w:p>
    <w:sectPr w:rsidR="00DA03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FC4F" w14:textId="77777777" w:rsidR="00E22349" w:rsidRDefault="00E22349">
      <w:r>
        <w:separator/>
      </w:r>
    </w:p>
  </w:endnote>
  <w:endnote w:type="continuationSeparator" w:id="0">
    <w:p w14:paraId="322D0CA3" w14:textId="77777777" w:rsidR="00E22349" w:rsidRDefault="00E2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687A" w14:textId="77777777" w:rsidR="00E22349" w:rsidRDefault="00E22349">
      <w:r>
        <w:separator/>
      </w:r>
    </w:p>
  </w:footnote>
  <w:footnote w:type="continuationSeparator" w:id="0">
    <w:p w14:paraId="2EDCD25D" w14:textId="77777777" w:rsidR="00E22349" w:rsidRDefault="00E22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D49CB"/>
    <w:multiLevelType w:val="hybridMultilevel"/>
    <w:tmpl w:val="E11A6352"/>
    <w:lvl w:ilvl="0" w:tplc="8138CA92">
      <w:start w:val="1"/>
      <w:numFmt w:val="lowerRoman"/>
      <w:lvlText w:val="%1)"/>
      <w:lvlJc w:val="left"/>
      <w:pPr>
        <w:tabs>
          <w:tab w:val="num" w:pos="3615"/>
        </w:tabs>
        <w:ind w:left="3615" w:hanging="73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27A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A1A"/>
    <w:rsid w:val="00033603"/>
    <w:rsid w:val="0004011F"/>
    <w:rsid w:val="00040881"/>
    <w:rsid w:val="00042314"/>
    <w:rsid w:val="0004297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39A"/>
    <w:rsid w:val="000C6D3D"/>
    <w:rsid w:val="000C7A6D"/>
    <w:rsid w:val="000D074F"/>
    <w:rsid w:val="000D167F"/>
    <w:rsid w:val="000D225F"/>
    <w:rsid w:val="000D269B"/>
    <w:rsid w:val="000E04BB"/>
    <w:rsid w:val="000E08CB"/>
    <w:rsid w:val="000E1BA0"/>
    <w:rsid w:val="000E6BBD"/>
    <w:rsid w:val="000E6FF6"/>
    <w:rsid w:val="000E7A0A"/>
    <w:rsid w:val="000F1E7C"/>
    <w:rsid w:val="000F25A1"/>
    <w:rsid w:val="000F3D18"/>
    <w:rsid w:val="000F6AB6"/>
    <w:rsid w:val="000F6C6D"/>
    <w:rsid w:val="00103C24"/>
    <w:rsid w:val="00110A0B"/>
    <w:rsid w:val="00114190"/>
    <w:rsid w:val="0012221A"/>
    <w:rsid w:val="001328A0"/>
    <w:rsid w:val="00137B86"/>
    <w:rsid w:val="0014104E"/>
    <w:rsid w:val="001433F3"/>
    <w:rsid w:val="00145C78"/>
    <w:rsid w:val="00146F30"/>
    <w:rsid w:val="00146FFB"/>
    <w:rsid w:val="0015097E"/>
    <w:rsid w:val="0015246A"/>
    <w:rsid w:val="00153DEA"/>
    <w:rsid w:val="00154F65"/>
    <w:rsid w:val="00155217"/>
    <w:rsid w:val="00155905"/>
    <w:rsid w:val="00163DB3"/>
    <w:rsid w:val="00163EEE"/>
    <w:rsid w:val="00164756"/>
    <w:rsid w:val="00165CF9"/>
    <w:rsid w:val="00174FFD"/>
    <w:rsid w:val="00180F86"/>
    <w:rsid w:val="001830D0"/>
    <w:rsid w:val="00185ABF"/>
    <w:rsid w:val="001915E7"/>
    <w:rsid w:val="00193ABB"/>
    <w:rsid w:val="0019502A"/>
    <w:rsid w:val="001A6EDB"/>
    <w:rsid w:val="001B3353"/>
    <w:rsid w:val="001B5F27"/>
    <w:rsid w:val="001C1D61"/>
    <w:rsid w:val="001C71C2"/>
    <w:rsid w:val="001C7D95"/>
    <w:rsid w:val="001D0EBA"/>
    <w:rsid w:val="001D0EFC"/>
    <w:rsid w:val="001D7BEB"/>
    <w:rsid w:val="001E1944"/>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4051"/>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2B76"/>
    <w:rsid w:val="003D0D44"/>
    <w:rsid w:val="003D12E4"/>
    <w:rsid w:val="003D4D4A"/>
    <w:rsid w:val="003D6852"/>
    <w:rsid w:val="003F0EC8"/>
    <w:rsid w:val="003F2136"/>
    <w:rsid w:val="003F24E6"/>
    <w:rsid w:val="003F3A28"/>
    <w:rsid w:val="003F5FD2"/>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370"/>
    <w:rsid w:val="004B41BC"/>
    <w:rsid w:val="004B584E"/>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AA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642"/>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DFF"/>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B7DA8"/>
    <w:rsid w:val="006C0FE8"/>
    <w:rsid w:val="006C45D5"/>
    <w:rsid w:val="006E00BF"/>
    <w:rsid w:val="006E1AE0"/>
    <w:rsid w:val="006E1F95"/>
    <w:rsid w:val="006E40C7"/>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3C8"/>
    <w:rsid w:val="00763B6D"/>
    <w:rsid w:val="00765D64"/>
    <w:rsid w:val="00776B13"/>
    <w:rsid w:val="00776D1C"/>
    <w:rsid w:val="00777A7A"/>
    <w:rsid w:val="00780733"/>
    <w:rsid w:val="00780B43"/>
    <w:rsid w:val="00780DBC"/>
    <w:rsid w:val="00790388"/>
    <w:rsid w:val="00792FF6"/>
    <w:rsid w:val="00794C7C"/>
    <w:rsid w:val="00796D0E"/>
    <w:rsid w:val="007A1867"/>
    <w:rsid w:val="007A2C3B"/>
    <w:rsid w:val="007A7D79"/>
    <w:rsid w:val="007C4EE5"/>
    <w:rsid w:val="007D0B2D"/>
    <w:rsid w:val="007E5206"/>
    <w:rsid w:val="007F176A"/>
    <w:rsid w:val="007F1A7F"/>
    <w:rsid w:val="007F28A2"/>
    <w:rsid w:val="007F3365"/>
    <w:rsid w:val="007F3F8E"/>
    <w:rsid w:val="00801999"/>
    <w:rsid w:val="00804082"/>
    <w:rsid w:val="00804A88"/>
    <w:rsid w:val="00805D72"/>
    <w:rsid w:val="00806780"/>
    <w:rsid w:val="008078E8"/>
    <w:rsid w:val="00810296"/>
    <w:rsid w:val="0081121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D8A"/>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536"/>
    <w:rsid w:val="009602D3"/>
    <w:rsid w:val="00960C37"/>
    <w:rsid w:val="00961E38"/>
    <w:rsid w:val="00965A76"/>
    <w:rsid w:val="00966D51"/>
    <w:rsid w:val="00973A83"/>
    <w:rsid w:val="0098276C"/>
    <w:rsid w:val="00983C53"/>
    <w:rsid w:val="00986F7E"/>
    <w:rsid w:val="00994782"/>
    <w:rsid w:val="009A26DA"/>
    <w:rsid w:val="009B225C"/>
    <w:rsid w:val="009B45F6"/>
    <w:rsid w:val="009B6ECA"/>
    <w:rsid w:val="009B72DC"/>
    <w:rsid w:val="009B7452"/>
    <w:rsid w:val="009C07F3"/>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2A6"/>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57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3D4"/>
    <w:rsid w:val="00B25B52"/>
    <w:rsid w:val="00B34F63"/>
    <w:rsid w:val="00B35D67"/>
    <w:rsid w:val="00B420C1"/>
    <w:rsid w:val="00B4287F"/>
    <w:rsid w:val="00B44A11"/>
    <w:rsid w:val="00B460E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622"/>
    <w:rsid w:val="00BA2E0F"/>
    <w:rsid w:val="00BB0A4F"/>
    <w:rsid w:val="00BB230E"/>
    <w:rsid w:val="00BB6CAC"/>
    <w:rsid w:val="00BC000F"/>
    <w:rsid w:val="00BC00FF"/>
    <w:rsid w:val="00BC33D2"/>
    <w:rsid w:val="00BD0ED2"/>
    <w:rsid w:val="00BD5933"/>
    <w:rsid w:val="00BE03CA"/>
    <w:rsid w:val="00BE40A3"/>
    <w:rsid w:val="00BE58B6"/>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73A5"/>
    <w:rsid w:val="00C81654"/>
    <w:rsid w:val="00C86122"/>
    <w:rsid w:val="00C9697B"/>
    <w:rsid w:val="00CA1E98"/>
    <w:rsid w:val="00CA2022"/>
    <w:rsid w:val="00CA3AA0"/>
    <w:rsid w:val="00CA4D41"/>
    <w:rsid w:val="00CA4E7D"/>
    <w:rsid w:val="00CA7140"/>
    <w:rsid w:val="00CB065C"/>
    <w:rsid w:val="00CB0D3E"/>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6E95"/>
    <w:rsid w:val="00D77DCF"/>
    <w:rsid w:val="00D876AB"/>
    <w:rsid w:val="00D87E2A"/>
    <w:rsid w:val="00D90457"/>
    <w:rsid w:val="00D93C67"/>
    <w:rsid w:val="00D94587"/>
    <w:rsid w:val="00D97042"/>
    <w:rsid w:val="00D97549"/>
    <w:rsid w:val="00DA035F"/>
    <w:rsid w:val="00DA3644"/>
    <w:rsid w:val="00DB2CC7"/>
    <w:rsid w:val="00DB78E4"/>
    <w:rsid w:val="00DC016D"/>
    <w:rsid w:val="00DC32D3"/>
    <w:rsid w:val="00DC505C"/>
    <w:rsid w:val="00DC5FDC"/>
    <w:rsid w:val="00DD3C9D"/>
    <w:rsid w:val="00DD3DC0"/>
    <w:rsid w:val="00DE3439"/>
    <w:rsid w:val="00DE42D9"/>
    <w:rsid w:val="00DE5010"/>
    <w:rsid w:val="00DF0813"/>
    <w:rsid w:val="00DF25BD"/>
    <w:rsid w:val="00E0634B"/>
    <w:rsid w:val="00E11728"/>
    <w:rsid w:val="00E14F54"/>
    <w:rsid w:val="00E16B25"/>
    <w:rsid w:val="00E21CD6"/>
    <w:rsid w:val="00E22349"/>
    <w:rsid w:val="00E24167"/>
    <w:rsid w:val="00E24878"/>
    <w:rsid w:val="00E30395"/>
    <w:rsid w:val="00E30AB5"/>
    <w:rsid w:val="00E34B29"/>
    <w:rsid w:val="00E406C7"/>
    <w:rsid w:val="00E40FDC"/>
    <w:rsid w:val="00E41211"/>
    <w:rsid w:val="00E41E51"/>
    <w:rsid w:val="00E42E6A"/>
    <w:rsid w:val="00E4457E"/>
    <w:rsid w:val="00E45282"/>
    <w:rsid w:val="00E47B6D"/>
    <w:rsid w:val="00E7024C"/>
    <w:rsid w:val="00E70D83"/>
    <w:rsid w:val="00E70F35"/>
    <w:rsid w:val="00E7288E"/>
    <w:rsid w:val="00E73826"/>
    <w:rsid w:val="00E7596C"/>
    <w:rsid w:val="00E82718"/>
    <w:rsid w:val="00E840DC"/>
    <w:rsid w:val="00E8439B"/>
    <w:rsid w:val="00E87902"/>
    <w:rsid w:val="00E922CC"/>
    <w:rsid w:val="00E927AE"/>
    <w:rsid w:val="00E92947"/>
    <w:rsid w:val="00EA0AB9"/>
    <w:rsid w:val="00EA36F7"/>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456"/>
    <w:rsid w:val="00F43DEE"/>
    <w:rsid w:val="00F44D59"/>
    <w:rsid w:val="00F46DB5"/>
    <w:rsid w:val="00F50CD3"/>
    <w:rsid w:val="00F51039"/>
    <w:rsid w:val="00F525F7"/>
    <w:rsid w:val="00F70061"/>
    <w:rsid w:val="00F73B7F"/>
    <w:rsid w:val="00F76C9F"/>
    <w:rsid w:val="00F82FB8"/>
    <w:rsid w:val="00F83011"/>
    <w:rsid w:val="00F8452A"/>
    <w:rsid w:val="00F9011B"/>
    <w:rsid w:val="00F9393D"/>
    <w:rsid w:val="00F942E4"/>
    <w:rsid w:val="00F942E7"/>
    <w:rsid w:val="00F953D5"/>
    <w:rsid w:val="00F96704"/>
    <w:rsid w:val="00F97D67"/>
    <w:rsid w:val="00FA186E"/>
    <w:rsid w:val="00FA19DB"/>
    <w:rsid w:val="00FB1274"/>
    <w:rsid w:val="00FB6C01"/>
    <w:rsid w:val="00FB6CE4"/>
    <w:rsid w:val="00FC18E5"/>
    <w:rsid w:val="00FC2BF7"/>
    <w:rsid w:val="00FC3252"/>
    <w:rsid w:val="00FC34CE"/>
    <w:rsid w:val="00FC7A26"/>
    <w:rsid w:val="00FD25DA"/>
    <w:rsid w:val="00FD38AB"/>
    <w:rsid w:val="00FD7B30"/>
    <w:rsid w:val="00FE26E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Street"/>
  <w:shapeDefaults>
    <o:shapedefaults v:ext="edit" spidmax="1026"/>
    <o:shapelayout v:ext="edit">
      <o:idmap v:ext="edit" data="1"/>
    </o:shapelayout>
  </w:shapeDefaults>
  <w:decimalSymbol w:val="."/>
  <w:listSeparator w:val=","/>
  <w14:docId w14:val="74C35536"/>
  <w15:docId w15:val="{98E0855F-E266-4E5D-9EFF-80DFF7A6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64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482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2025-04-15T14:24:00Z</dcterms:created>
  <dcterms:modified xsi:type="dcterms:W3CDTF">2025-05-09T13:00:00Z</dcterms:modified>
</cp:coreProperties>
</file>