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A65" w:rsidRDefault="002D3A65" w:rsidP="002D3A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3A65" w:rsidRDefault="002D3A65" w:rsidP="002D3A65">
      <w:pPr>
        <w:widowControl w:val="0"/>
        <w:autoSpaceDE w:val="0"/>
        <w:autoSpaceDN w:val="0"/>
        <w:adjustRightInd w:val="0"/>
      </w:pPr>
      <w:r>
        <w:t xml:space="preserve">SOURCE:  Emergency Rules adopted at 10 Ill. Reg. 4257, effective February 20, 1986; adopted at 10 Ill. Reg. 16682, effective September 24, 1986. </w:t>
      </w:r>
      <w:r>
        <w:tab/>
      </w:r>
    </w:p>
    <w:sectPr w:rsidR="002D3A65" w:rsidSect="002D3A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3A65"/>
    <w:rsid w:val="002D3A65"/>
    <w:rsid w:val="004B1F31"/>
    <w:rsid w:val="005C3366"/>
    <w:rsid w:val="007D6174"/>
    <w:rsid w:val="00E0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10 Ill</vt:lpstr>
    </vt:vector>
  </TitlesOfParts>
  <Company>State of Illinois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10 Ill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