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AC" w:rsidRPr="00A86572" w:rsidRDefault="00204EAC" w:rsidP="00A86572"/>
    <w:p w:rsidR="00204EAC" w:rsidRPr="00A86572" w:rsidRDefault="00204EAC" w:rsidP="00A86572">
      <w:pPr>
        <w:rPr>
          <w:b/>
        </w:rPr>
      </w:pPr>
      <w:r w:rsidRPr="00A86572">
        <w:rPr>
          <w:b/>
        </w:rPr>
        <w:t>Section 5300.1400</w:t>
      </w:r>
      <w:r w:rsidR="00A86572" w:rsidRPr="00A86572">
        <w:rPr>
          <w:b/>
        </w:rPr>
        <w:t xml:space="preserve">  </w:t>
      </w:r>
      <w:r w:rsidRPr="00A86572">
        <w:rPr>
          <w:b/>
        </w:rPr>
        <w:t>Code of Ethics</w:t>
      </w:r>
    </w:p>
    <w:p w:rsidR="00204EAC" w:rsidRPr="00A86572" w:rsidRDefault="00204EAC" w:rsidP="00A86572"/>
    <w:p w:rsidR="00313E1B" w:rsidRDefault="00313E1B" w:rsidP="00313E1B">
      <w:pPr>
        <w:pStyle w:val="ListParagraph"/>
        <w:ind w:left="1440" w:hanging="720"/>
      </w:pPr>
      <w:r>
        <w:t>a)</w:t>
      </w:r>
      <w:r>
        <w:tab/>
      </w:r>
      <w:r w:rsidR="00C4602D">
        <w:t xml:space="preserve">Staff </w:t>
      </w:r>
      <w:r w:rsidR="00204EAC" w:rsidRPr="00A86572">
        <w:t>Attorney</w:t>
      </w:r>
      <w:r>
        <w:t>s</w:t>
      </w:r>
      <w:r w:rsidR="00204EAC" w:rsidRPr="00A86572">
        <w:t xml:space="preserve"> </w:t>
      </w:r>
      <w:r w:rsidR="00C4602D">
        <w:t>hired pursuant to Section 8-101(E)</w:t>
      </w:r>
      <w:r>
        <w:t xml:space="preserve"> of the Act</w:t>
      </w:r>
      <w:r w:rsidR="00204EAC" w:rsidRPr="00A86572">
        <w:t xml:space="preserve"> shall adhere to the highest standards of ethical conduct</w:t>
      </w:r>
      <w:r>
        <w:t>,</w:t>
      </w:r>
      <w:r w:rsidR="00204EAC" w:rsidRPr="00A86572">
        <w:t xml:space="preserve"> support the Commission's mission, goals</w:t>
      </w:r>
      <w:r w:rsidR="00437BAB">
        <w:t>,</w:t>
      </w:r>
      <w:r w:rsidR="00204EAC" w:rsidRPr="00A86572">
        <w:t xml:space="preserve"> and objectives</w:t>
      </w:r>
      <w:r>
        <w:t>,</w:t>
      </w:r>
      <w:r w:rsidR="00204EAC" w:rsidRPr="00A86572">
        <w:t xml:space="preserve"> and instill in the public a sense of confidence in the Commission's operations. </w:t>
      </w:r>
      <w:r w:rsidR="002E6611" w:rsidRPr="00A86572">
        <w:t xml:space="preserve"> </w:t>
      </w:r>
    </w:p>
    <w:p w:rsidR="00313E1B" w:rsidRDefault="00313E1B" w:rsidP="0065492B"/>
    <w:p w:rsidR="00204EAC" w:rsidRPr="00A86572" w:rsidRDefault="00313E1B" w:rsidP="00313E1B">
      <w:pPr>
        <w:pStyle w:val="ListParagraph"/>
        <w:ind w:left="1440" w:hanging="720"/>
      </w:pPr>
      <w:r>
        <w:t>b)</w:t>
      </w:r>
      <w:r>
        <w:tab/>
      </w:r>
      <w:r w:rsidR="00204EAC" w:rsidRPr="00A86572">
        <w:t xml:space="preserve">The standard of conduct for </w:t>
      </w:r>
      <w:r>
        <w:t>Staff Attorneys and other Commission employees</w:t>
      </w:r>
      <w:r w:rsidR="00204EAC" w:rsidRPr="00A86572">
        <w:t xml:space="preserve"> includes, but is not limited to:</w:t>
      </w:r>
    </w:p>
    <w:p w:rsidR="002E6611" w:rsidRPr="00A86572" w:rsidRDefault="002E6611" w:rsidP="0065492B"/>
    <w:p w:rsidR="00204EAC" w:rsidRPr="00A86572" w:rsidRDefault="00313E1B" w:rsidP="00313E1B">
      <w:pPr>
        <w:ind w:left="2160" w:hanging="720"/>
      </w:pPr>
      <w:r>
        <w:t>1</w:t>
      </w:r>
      <w:r w:rsidR="00204EAC" w:rsidRPr="00A86572">
        <w:t>)</w:t>
      </w:r>
      <w:r w:rsidR="00204EAC" w:rsidRPr="00A86572">
        <w:tab/>
      </w:r>
      <w:r>
        <w:t xml:space="preserve">adherence to Commission personnel </w:t>
      </w:r>
      <w:r w:rsidR="00204EAC" w:rsidRPr="00A86572">
        <w:t>rules</w:t>
      </w:r>
      <w:r>
        <w:t xml:space="preserve">, </w:t>
      </w:r>
      <w:r w:rsidR="00204EAC" w:rsidRPr="00A86572">
        <w:t>procedur</w:t>
      </w:r>
      <w:r>
        <w:t>al</w:t>
      </w:r>
      <w:r w:rsidR="00204EAC" w:rsidRPr="00A86572">
        <w:t xml:space="preserve"> </w:t>
      </w:r>
      <w:r>
        <w:t xml:space="preserve">directives, </w:t>
      </w:r>
      <w:r w:rsidR="00204EAC" w:rsidRPr="00A86572">
        <w:t xml:space="preserve">and accountability </w:t>
      </w:r>
      <w:r>
        <w:t>to the</w:t>
      </w:r>
      <w:r w:rsidR="00204EAC" w:rsidRPr="00A86572">
        <w:t xml:space="preserve"> members of the Commission and </w:t>
      </w:r>
      <w:r>
        <w:t>the Executive Director</w:t>
      </w:r>
      <w:r w:rsidR="00204EAC" w:rsidRPr="00A86572">
        <w:t>;</w:t>
      </w:r>
    </w:p>
    <w:p w:rsidR="00204EAC" w:rsidRPr="00A86572" w:rsidRDefault="00204EAC" w:rsidP="0065492B"/>
    <w:p w:rsidR="00204EAC" w:rsidRPr="00A86572" w:rsidRDefault="00313E1B" w:rsidP="00313E1B">
      <w:pPr>
        <w:ind w:left="2160" w:hanging="720"/>
      </w:pPr>
      <w:r>
        <w:t>2</w:t>
      </w:r>
      <w:r w:rsidR="00204EAC" w:rsidRPr="00A86572">
        <w:t>)</w:t>
      </w:r>
      <w:r w:rsidR="00204EAC" w:rsidRPr="00A86572">
        <w:tab/>
      </w:r>
      <w:r w:rsidR="00437BAB">
        <w:t>t</w:t>
      </w:r>
      <w:r w:rsidR="00204EAC" w:rsidRPr="00A86572">
        <w:t>reat</w:t>
      </w:r>
      <w:r>
        <w:t>ment of</w:t>
      </w:r>
      <w:r w:rsidR="00204EAC" w:rsidRPr="00A86572">
        <w:t xml:space="preserve"> all Commission staff, the public</w:t>
      </w:r>
      <w:r w:rsidR="00437BAB">
        <w:t>,</w:t>
      </w:r>
      <w:r w:rsidR="00204EAC" w:rsidRPr="00A86572">
        <w:t xml:space="preserve"> and colleagues with courtesy, respect, objectivity and fairness;</w:t>
      </w:r>
    </w:p>
    <w:p w:rsidR="00204EAC" w:rsidRPr="00A86572" w:rsidRDefault="00204EAC" w:rsidP="0065492B"/>
    <w:p w:rsidR="00313E1B" w:rsidRDefault="00313E1B" w:rsidP="00313E1B">
      <w:pPr>
        <w:ind w:left="2160" w:hanging="720"/>
      </w:pPr>
      <w:r>
        <w:t>3</w:t>
      </w:r>
      <w:r w:rsidR="00204EAC" w:rsidRPr="00A86572">
        <w:t>)</w:t>
      </w:r>
      <w:r w:rsidR="00204EAC" w:rsidRPr="00A86572">
        <w:tab/>
      </w:r>
      <w:r w:rsidR="00437BAB">
        <w:t>c</w:t>
      </w:r>
      <w:r w:rsidR="00204EAC" w:rsidRPr="00A86572">
        <w:t>onduct</w:t>
      </w:r>
      <w:r>
        <w:t xml:space="preserve"> of</w:t>
      </w:r>
      <w:r w:rsidR="00204EAC" w:rsidRPr="00A86572">
        <w:t xml:space="preserve"> all Commission business in a timely and transparent manner</w:t>
      </w:r>
      <w:r>
        <w:t>,</w:t>
      </w:r>
      <w:r w:rsidR="00204EAC" w:rsidRPr="00A86572">
        <w:t xml:space="preserve"> with full </w:t>
      </w:r>
      <w:r>
        <w:t xml:space="preserve">adherence to Commission </w:t>
      </w:r>
      <w:r w:rsidR="00204EAC" w:rsidRPr="00A86572">
        <w:t>policies and procedures</w:t>
      </w:r>
      <w:r>
        <w:t>;</w:t>
      </w:r>
      <w:r w:rsidR="00204EAC" w:rsidRPr="00A86572">
        <w:t xml:space="preserve"> and </w:t>
      </w:r>
    </w:p>
    <w:p w:rsidR="00313E1B" w:rsidRDefault="00313E1B" w:rsidP="0065492B"/>
    <w:p w:rsidR="00204EAC" w:rsidRPr="00A86572" w:rsidRDefault="00313E1B" w:rsidP="00313E1B">
      <w:pPr>
        <w:ind w:left="2160" w:hanging="720"/>
      </w:pPr>
      <w:r>
        <w:t>4)</w:t>
      </w:r>
      <w:r>
        <w:tab/>
      </w:r>
      <w:r w:rsidR="00204EAC" w:rsidRPr="00A86572">
        <w:t>engag</w:t>
      </w:r>
      <w:r>
        <w:t>ement</w:t>
      </w:r>
      <w:r w:rsidR="00204EAC" w:rsidRPr="00A86572">
        <w:t xml:space="preserve"> in the </w:t>
      </w:r>
      <w:r>
        <w:t xml:space="preserve">Commission's </w:t>
      </w:r>
      <w:r w:rsidR="00204EAC" w:rsidRPr="00A86572">
        <w:t xml:space="preserve">decisionmaking process, </w:t>
      </w:r>
      <w:r>
        <w:t>to the extent requested by the Commission</w:t>
      </w:r>
      <w:r w:rsidR="00C4602D">
        <w:t>.</w:t>
      </w:r>
    </w:p>
    <w:p w:rsidR="00204EAC" w:rsidRPr="00A86572" w:rsidRDefault="00204EAC" w:rsidP="0065492B">
      <w:bookmarkStart w:id="0" w:name="_GoBack"/>
      <w:bookmarkEnd w:id="0"/>
    </w:p>
    <w:p w:rsidR="00204EAC" w:rsidRPr="00A86572" w:rsidRDefault="00DB12EC" w:rsidP="00A86572">
      <w:pPr>
        <w:ind w:left="720"/>
      </w:pPr>
      <w:r>
        <w:t>(Source:  Added at 44</w:t>
      </w:r>
      <w:r w:rsidR="002E6611" w:rsidRPr="00A86572">
        <w:t xml:space="preserve"> Ill. Reg. </w:t>
      </w:r>
      <w:r w:rsidR="00953DD0">
        <w:t>18930</w:t>
      </w:r>
      <w:r w:rsidR="002E6611" w:rsidRPr="00A86572">
        <w:t xml:space="preserve">, effective </w:t>
      </w:r>
      <w:r w:rsidR="00953DD0">
        <w:t>November 23, 2020</w:t>
      </w:r>
      <w:r w:rsidR="002E6611" w:rsidRPr="00A86572">
        <w:t>)</w:t>
      </w:r>
    </w:p>
    <w:sectPr w:rsidR="00204EAC" w:rsidRPr="00A865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7E" w:rsidRDefault="0077617E">
      <w:r>
        <w:separator/>
      </w:r>
    </w:p>
  </w:endnote>
  <w:endnote w:type="continuationSeparator" w:id="0">
    <w:p w:rsidR="0077617E" w:rsidRDefault="007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7E" w:rsidRDefault="0077617E">
      <w:r>
        <w:separator/>
      </w:r>
    </w:p>
  </w:footnote>
  <w:footnote w:type="continuationSeparator" w:id="0">
    <w:p w:rsidR="0077617E" w:rsidRDefault="0077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C66"/>
    <w:multiLevelType w:val="hybridMultilevel"/>
    <w:tmpl w:val="D6BC8216"/>
    <w:lvl w:ilvl="0" w:tplc="74B0F288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947"/>
    <w:multiLevelType w:val="hybridMultilevel"/>
    <w:tmpl w:val="AE825D6A"/>
    <w:lvl w:ilvl="0" w:tplc="DA22C672">
      <w:start w:val="1"/>
      <w:numFmt w:val="lowerLetter"/>
      <w:lvlText w:val="%1)"/>
      <w:lvlJc w:val="left"/>
      <w:pPr>
        <w:ind w:left="1434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A45551A"/>
    <w:multiLevelType w:val="hybridMultilevel"/>
    <w:tmpl w:val="96641A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0B1EEC"/>
    <w:multiLevelType w:val="hybridMultilevel"/>
    <w:tmpl w:val="671E6E44"/>
    <w:lvl w:ilvl="0" w:tplc="8C72973C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EA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BF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61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E1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BAB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D0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92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17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DD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57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22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FC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02D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2E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C366A-1BF9-43AB-9B9E-758CE42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A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4EAC"/>
    <w:pPr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204E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839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2020-04-01T19:22:00Z</dcterms:created>
  <dcterms:modified xsi:type="dcterms:W3CDTF">2020-12-01T22:12:00Z</dcterms:modified>
</cp:coreProperties>
</file>