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9F" w:rsidRDefault="00DB4B9F" w:rsidP="00DB4B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B9F" w:rsidRDefault="00DB4B9F" w:rsidP="00DB4B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5300.960  Form of Pleadings and Other Papers</w:t>
      </w:r>
      <w:r>
        <w:t xml:space="preserve"> </w:t>
      </w:r>
    </w:p>
    <w:p w:rsidR="00DB4B9F" w:rsidRDefault="00DB4B9F" w:rsidP="00DB4B9F">
      <w:pPr>
        <w:widowControl w:val="0"/>
        <w:autoSpaceDE w:val="0"/>
        <w:autoSpaceDN w:val="0"/>
        <w:adjustRightInd w:val="0"/>
      </w:pPr>
    </w:p>
    <w:p w:rsidR="00DB4B9F" w:rsidRDefault="00DB4B9F" w:rsidP="00DB4B9F">
      <w:pPr>
        <w:widowControl w:val="0"/>
        <w:autoSpaceDE w:val="0"/>
        <w:autoSpaceDN w:val="0"/>
        <w:adjustRightInd w:val="0"/>
      </w:pPr>
      <w:r>
        <w:t xml:space="preserve">All exceptions, responses and other papers filed with the Commission shall conform with the provisions of Section 5300.40 of this Part. </w:t>
      </w:r>
    </w:p>
    <w:p w:rsidR="00DB4B9F" w:rsidRDefault="00DB4B9F" w:rsidP="00DB4B9F">
      <w:pPr>
        <w:widowControl w:val="0"/>
        <w:autoSpaceDE w:val="0"/>
        <w:autoSpaceDN w:val="0"/>
        <w:adjustRightInd w:val="0"/>
      </w:pPr>
    </w:p>
    <w:p w:rsidR="00DB4B9F" w:rsidRDefault="00DB4B9F" w:rsidP="00DB4B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7838, effective June 1, 1992) </w:t>
      </w:r>
    </w:p>
    <w:sectPr w:rsidR="00DB4B9F" w:rsidSect="00DB4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B9F"/>
    <w:rsid w:val="005C3366"/>
    <w:rsid w:val="00A009AD"/>
    <w:rsid w:val="00B76F9D"/>
    <w:rsid w:val="00DB4B9F"/>
    <w:rsid w:val="00E4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