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FA" w:rsidRDefault="00C662FA" w:rsidP="00C662FA">
      <w:pPr>
        <w:widowControl w:val="0"/>
        <w:autoSpaceDE w:val="0"/>
        <w:autoSpaceDN w:val="0"/>
        <w:adjustRightInd w:val="0"/>
      </w:pPr>
    </w:p>
    <w:p w:rsidR="00C662FA" w:rsidRDefault="00C662FA" w:rsidP="00C662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2915.40  Ineligibility </w:t>
      </w:r>
      <w:r w:rsidR="009E69CC">
        <w:rPr>
          <w:b/>
          <w:bCs/>
        </w:rPr>
        <w:t>of</w:t>
      </w:r>
      <w:r>
        <w:rPr>
          <w:b/>
          <w:bCs/>
        </w:rPr>
        <w:t xml:space="preserve"> Employees Working </w:t>
      </w:r>
      <w:r w:rsidR="009E69CC">
        <w:rPr>
          <w:b/>
          <w:bCs/>
        </w:rPr>
        <w:t>in</w:t>
      </w:r>
      <w:r>
        <w:rPr>
          <w:b/>
          <w:bCs/>
        </w:rPr>
        <w:t xml:space="preserve"> One Capacity </w:t>
      </w:r>
      <w:r w:rsidR="009E69CC">
        <w:rPr>
          <w:b/>
          <w:bCs/>
        </w:rPr>
        <w:t>for an</w:t>
      </w:r>
      <w:r>
        <w:rPr>
          <w:b/>
          <w:bCs/>
        </w:rPr>
        <w:t xml:space="preserve"> Academic Employer Who Cross Over Within Years </w:t>
      </w:r>
      <w:r w:rsidR="009E69CC">
        <w:rPr>
          <w:b/>
          <w:bCs/>
        </w:rPr>
        <w:t>or</w:t>
      </w:r>
      <w:r>
        <w:rPr>
          <w:b/>
          <w:bCs/>
        </w:rPr>
        <w:t xml:space="preserve"> Terms </w:t>
      </w:r>
      <w:r w:rsidR="009E69CC">
        <w:rPr>
          <w:b/>
          <w:bCs/>
        </w:rPr>
        <w:t>to</w:t>
      </w:r>
      <w:r>
        <w:rPr>
          <w:b/>
          <w:bCs/>
        </w:rPr>
        <w:t xml:space="preserve"> Work </w:t>
      </w:r>
      <w:r w:rsidR="009E69CC">
        <w:rPr>
          <w:b/>
          <w:bCs/>
        </w:rPr>
        <w:t>in</w:t>
      </w:r>
      <w:r>
        <w:rPr>
          <w:b/>
          <w:bCs/>
        </w:rPr>
        <w:t xml:space="preserve"> Another Capacity </w:t>
      </w:r>
      <w:r w:rsidR="009E69CC">
        <w:rPr>
          <w:b/>
          <w:bCs/>
        </w:rPr>
        <w:t>for the</w:t>
      </w:r>
      <w:r>
        <w:rPr>
          <w:b/>
          <w:bCs/>
        </w:rPr>
        <w:t xml:space="preserve"> Same Type of Academic Employer</w:t>
      </w:r>
      <w:r>
        <w:t xml:space="preserve"> </w:t>
      </w:r>
    </w:p>
    <w:p w:rsidR="00C662FA" w:rsidRDefault="00C662FA" w:rsidP="00C662FA">
      <w:pPr>
        <w:widowControl w:val="0"/>
        <w:autoSpaceDE w:val="0"/>
        <w:autoSpaceDN w:val="0"/>
        <w:adjustRightInd w:val="0"/>
      </w:pPr>
    </w:p>
    <w:p w:rsidR="00C662FA" w:rsidRDefault="00C662FA" w:rsidP="00C662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purposes of this </w:t>
      </w:r>
      <w:r w:rsidR="009C394A">
        <w:t>Part</w:t>
      </w:r>
      <w:r>
        <w:t xml:space="preserve">, an individual can perform services for an academic employer in either or both of two capacities:  professional or non-professional.  "Professional" means services performed in an instructional, research, or principal administrative capacity.  "Non-professional" means all other services. </w:t>
      </w:r>
    </w:p>
    <w:p w:rsidR="00305672" w:rsidRDefault="00305672" w:rsidP="00024BB6">
      <w:pPr>
        <w:widowControl w:val="0"/>
        <w:autoSpaceDE w:val="0"/>
        <w:autoSpaceDN w:val="0"/>
        <w:adjustRightInd w:val="0"/>
      </w:pPr>
    </w:p>
    <w:p w:rsidR="00C662FA" w:rsidRDefault="00C662FA" w:rsidP="00C662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purposes of this </w:t>
      </w:r>
      <w:r w:rsidR="009C394A">
        <w:t>Part</w:t>
      </w:r>
      <w:r>
        <w:t>, there are two types of academic employers.  The first type is an educational institution</w:t>
      </w:r>
      <w:r w:rsidR="009C394A">
        <w:t>,</w:t>
      </w:r>
      <w:r>
        <w:t xml:space="preserve"> as well as an institution of higher education and an institution of higher learning.  The second type is an educational service agency. </w:t>
      </w:r>
    </w:p>
    <w:p w:rsidR="00305672" w:rsidRDefault="00305672" w:rsidP="00024BB6">
      <w:pPr>
        <w:widowControl w:val="0"/>
        <w:autoSpaceDE w:val="0"/>
        <w:autoSpaceDN w:val="0"/>
        <w:adjustRightInd w:val="0"/>
      </w:pPr>
    </w:p>
    <w:p w:rsidR="00C662FA" w:rsidRDefault="00C662FA" w:rsidP="00C662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individual performs services for one type of academic employer in one capacity during the period before a vacation period or holiday recess within an academic year or term, and there is a reasonable assurance that the individual will perform services in a different capacity for the same type of academic employer for the period immediately subsequent to </w:t>
      </w:r>
      <w:r w:rsidR="00C529D5">
        <w:t>the</w:t>
      </w:r>
      <w:r>
        <w:t xml:space="preserve"> vacation period or holiday recess, the individual shall be ineligible for benefits under Section 612 of the Act during </w:t>
      </w:r>
      <w:r w:rsidR="00C529D5">
        <w:t>the</w:t>
      </w:r>
      <w:r>
        <w:t xml:space="preserve"> vacation period or holiday recess. </w:t>
      </w:r>
    </w:p>
    <w:p w:rsidR="004F5FD6" w:rsidRDefault="004F5FD6" w:rsidP="00024BB6">
      <w:pPr>
        <w:widowControl w:val="0"/>
        <w:autoSpaceDE w:val="0"/>
        <w:autoSpaceDN w:val="0"/>
        <w:adjustRightInd w:val="0"/>
      </w:pPr>
    </w:p>
    <w:p w:rsidR="00C662FA" w:rsidRDefault="00C529D5" w:rsidP="006435BD">
      <w:pPr>
        <w:widowControl w:val="0"/>
        <w:autoSpaceDE w:val="0"/>
        <w:autoSpaceDN w:val="0"/>
        <w:adjustRightInd w:val="0"/>
        <w:ind w:left="2160"/>
      </w:pPr>
      <w:bookmarkStart w:id="0" w:name="_GoBack"/>
      <w:bookmarkEnd w:id="0"/>
      <w:r>
        <w:t>EXAMPLE</w:t>
      </w:r>
      <w:r w:rsidR="00C662FA">
        <w:t>:  If a teacher employed by an educational institution receives assurance that at the end of the Christmas holidays his</w:t>
      </w:r>
      <w:r>
        <w:t xml:space="preserve"> </w:t>
      </w:r>
      <w:r w:rsidR="00C662FA">
        <w:t xml:space="preserve">employment with that educational institution will continue in January but in the capacity of a security guard rather than as a teacher, the individual has crossed over from one capacity to another and shall be ineligible for benefits under Section 612 of the Act during that period. </w:t>
      </w:r>
    </w:p>
    <w:p w:rsidR="00C662FA" w:rsidRDefault="00C662FA" w:rsidP="00024BB6">
      <w:pPr>
        <w:widowControl w:val="0"/>
        <w:autoSpaceDE w:val="0"/>
        <w:autoSpaceDN w:val="0"/>
        <w:adjustRightInd w:val="0"/>
      </w:pPr>
    </w:p>
    <w:p w:rsidR="00C662FA" w:rsidRDefault="009E69CC" w:rsidP="00C662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54B44">
        <w:t>6555</w:t>
      </w:r>
      <w:r>
        <w:t xml:space="preserve">, effective </w:t>
      </w:r>
      <w:r w:rsidR="00654B44">
        <w:t>May 14, 2019</w:t>
      </w:r>
      <w:r>
        <w:t>)</w:t>
      </w:r>
    </w:p>
    <w:sectPr w:rsidR="00C662FA" w:rsidSect="00C66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2FA"/>
    <w:rsid w:val="00024BB6"/>
    <w:rsid w:val="001C23B0"/>
    <w:rsid w:val="002D3B73"/>
    <w:rsid w:val="00305672"/>
    <w:rsid w:val="004F5FD6"/>
    <w:rsid w:val="005C3366"/>
    <w:rsid w:val="006435BD"/>
    <w:rsid w:val="00654B44"/>
    <w:rsid w:val="009C394A"/>
    <w:rsid w:val="009E69CC"/>
    <w:rsid w:val="00C443E0"/>
    <w:rsid w:val="00C529D5"/>
    <w:rsid w:val="00C662FA"/>
    <w:rsid w:val="00D93E4B"/>
    <w:rsid w:val="00E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BADD23-9581-4F7F-AC93-009EB278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2915</vt:lpstr>
    </vt:vector>
  </TitlesOfParts>
  <Company>State of Illinois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2915</dc:title>
  <dc:subject/>
  <dc:creator>Illinois General Assembly</dc:creator>
  <cp:keywords/>
  <dc:description/>
  <cp:lastModifiedBy>Lane, Arlene L.</cp:lastModifiedBy>
  <cp:revision>4</cp:revision>
  <dcterms:created xsi:type="dcterms:W3CDTF">2019-04-01T17:06:00Z</dcterms:created>
  <dcterms:modified xsi:type="dcterms:W3CDTF">2019-05-30T14:16:00Z</dcterms:modified>
</cp:coreProperties>
</file>