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D9" w:rsidRDefault="004E09D9" w:rsidP="004E09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9D9" w:rsidRDefault="004E09D9" w:rsidP="004E09D9">
      <w:pPr>
        <w:widowControl w:val="0"/>
        <w:autoSpaceDE w:val="0"/>
        <w:autoSpaceDN w:val="0"/>
        <w:adjustRightInd w:val="0"/>
      </w:pPr>
      <w:r>
        <w:t xml:space="preserve">SOURCE:  Adopted and codified as 56 Ill. Adm. Code 800.665, 800.666, 800.667, 800.668 and 800.669 at 6 Ill. Reg. 8333, effective July 17, 1982; recodified to 56 Ill. Adm. Code 1200: Subpart C at 8 Ill. Reg. 6037; recodified to 56 Ill. Adm. Code 2910: Subpart A at 8 Ill. Reg. 19428. </w:t>
      </w:r>
      <w:r>
        <w:tab/>
      </w:r>
    </w:p>
    <w:sectPr w:rsidR="004E09D9" w:rsidSect="004E0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9D9"/>
    <w:rsid w:val="00442612"/>
    <w:rsid w:val="004E09D9"/>
    <w:rsid w:val="005C3366"/>
    <w:rsid w:val="006A75E3"/>
    <w:rsid w:val="008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as 56 Ill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as 56 Ill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