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7C" w:rsidRPr="0006572C" w:rsidRDefault="00AF727C" w:rsidP="0006572C">
      <w:pPr>
        <w:rPr>
          <w:rFonts w:ascii="Times New Roman" w:hAnsi="Times New Roman" w:cs="Times New Roman"/>
          <w:sz w:val="24"/>
          <w:szCs w:val="24"/>
        </w:rPr>
      </w:pPr>
      <w:bookmarkStart w:id="0" w:name="_GoBack"/>
      <w:bookmarkEnd w:id="0"/>
    </w:p>
    <w:p w:rsidR="00AF727C" w:rsidRPr="0006572C" w:rsidRDefault="00AF727C" w:rsidP="0006572C">
      <w:pPr>
        <w:rPr>
          <w:rFonts w:ascii="Times New Roman" w:hAnsi="Times New Roman" w:cs="Times New Roman"/>
          <w:b/>
          <w:sz w:val="24"/>
          <w:szCs w:val="24"/>
        </w:rPr>
      </w:pPr>
      <w:r w:rsidRPr="0006572C">
        <w:rPr>
          <w:rFonts w:ascii="Times New Roman" w:hAnsi="Times New Roman" w:cs="Times New Roman"/>
          <w:b/>
          <w:sz w:val="24"/>
          <w:szCs w:val="24"/>
        </w:rPr>
        <w:t xml:space="preserve">Section 2760.128  Wage Report Filing </w:t>
      </w:r>
      <w:r w:rsidR="0006572C" w:rsidRPr="0006572C">
        <w:rPr>
          <w:rFonts w:ascii="Times New Roman" w:hAnsi="Times New Roman" w:cs="Times New Roman"/>
          <w:b/>
          <w:sz w:val="24"/>
          <w:szCs w:val="24"/>
        </w:rPr>
        <w:t>f</w:t>
      </w:r>
      <w:r w:rsidRPr="0006572C">
        <w:rPr>
          <w:rFonts w:ascii="Times New Roman" w:hAnsi="Times New Roman" w:cs="Times New Roman"/>
          <w:b/>
          <w:sz w:val="24"/>
          <w:szCs w:val="24"/>
        </w:rPr>
        <w:t xml:space="preserve">or Employers </w:t>
      </w:r>
      <w:r w:rsidR="0006572C" w:rsidRPr="0006572C">
        <w:rPr>
          <w:rFonts w:ascii="Times New Roman" w:hAnsi="Times New Roman" w:cs="Times New Roman"/>
          <w:b/>
          <w:sz w:val="24"/>
          <w:szCs w:val="24"/>
        </w:rPr>
        <w:t>t</w:t>
      </w:r>
      <w:r w:rsidRPr="0006572C">
        <w:rPr>
          <w:rFonts w:ascii="Times New Roman" w:hAnsi="Times New Roman" w:cs="Times New Roman"/>
          <w:b/>
          <w:sz w:val="24"/>
          <w:szCs w:val="24"/>
        </w:rPr>
        <w:t xml:space="preserve">hat Employ Household Workers </w:t>
      </w:r>
      <w:r w:rsidR="0006572C">
        <w:rPr>
          <w:rFonts w:ascii="Times New Roman" w:hAnsi="Times New Roman" w:cs="Times New Roman"/>
          <w:b/>
          <w:sz w:val="24"/>
          <w:szCs w:val="24"/>
        </w:rPr>
        <w:t>a</w:t>
      </w:r>
      <w:r w:rsidRPr="0006572C">
        <w:rPr>
          <w:rFonts w:ascii="Times New Roman" w:hAnsi="Times New Roman" w:cs="Times New Roman"/>
          <w:b/>
          <w:sz w:val="24"/>
          <w:szCs w:val="24"/>
        </w:rPr>
        <w:t xml:space="preserve">nd Elect </w:t>
      </w:r>
      <w:r w:rsidR="0006572C">
        <w:rPr>
          <w:rFonts w:ascii="Times New Roman" w:hAnsi="Times New Roman" w:cs="Times New Roman"/>
          <w:b/>
          <w:sz w:val="24"/>
          <w:szCs w:val="24"/>
        </w:rPr>
        <w:t>t</w:t>
      </w:r>
      <w:r w:rsidRPr="0006572C">
        <w:rPr>
          <w:rFonts w:ascii="Times New Roman" w:hAnsi="Times New Roman" w:cs="Times New Roman"/>
          <w:b/>
          <w:sz w:val="24"/>
          <w:szCs w:val="24"/>
        </w:rPr>
        <w:t xml:space="preserve">o Report Their Wages </w:t>
      </w:r>
      <w:r w:rsidR="0006572C">
        <w:rPr>
          <w:rFonts w:ascii="Times New Roman" w:hAnsi="Times New Roman" w:cs="Times New Roman"/>
          <w:b/>
          <w:sz w:val="24"/>
          <w:szCs w:val="24"/>
        </w:rPr>
        <w:t>o</w:t>
      </w:r>
      <w:r w:rsidRPr="0006572C">
        <w:rPr>
          <w:rFonts w:ascii="Times New Roman" w:hAnsi="Times New Roman" w:cs="Times New Roman"/>
          <w:b/>
          <w:sz w:val="24"/>
          <w:szCs w:val="24"/>
        </w:rPr>
        <w:t xml:space="preserve">n </w:t>
      </w:r>
      <w:r w:rsidR="0006572C">
        <w:rPr>
          <w:rFonts w:ascii="Times New Roman" w:hAnsi="Times New Roman" w:cs="Times New Roman"/>
          <w:b/>
          <w:sz w:val="24"/>
          <w:szCs w:val="24"/>
        </w:rPr>
        <w:t>a</w:t>
      </w:r>
      <w:r w:rsidRPr="0006572C">
        <w:rPr>
          <w:rFonts w:ascii="Times New Roman" w:hAnsi="Times New Roman" w:cs="Times New Roman"/>
          <w:b/>
          <w:sz w:val="24"/>
          <w:szCs w:val="24"/>
        </w:rPr>
        <w:t>n Annual Basis</w:t>
      </w:r>
    </w:p>
    <w:p w:rsidR="00AF727C" w:rsidRPr="00371F77" w:rsidRDefault="00AF727C" w:rsidP="00AF727C">
      <w:pPr>
        <w:pStyle w:val="BodyText3"/>
        <w:jc w:val="both"/>
        <w:rPr>
          <w:rFonts w:ascii="Times New Roman" w:hAnsi="Times New Roman" w:cs="Times New Roman"/>
          <w:u w:val="none"/>
        </w:rPr>
      </w:pPr>
    </w:p>
    <w:p w:rsidR="00AF727C" w:rsidRPr="00AF727C" w:rsidRDefault="00AF727C" w:rsidP="00AF727C">
      <w:pPr>
        <w:ind w:left="1440" w:hanging="720"/>
        <w:rPr>
          <w:rFonts w:ascii="Times New Roman" w:hAnsi="Times New Roman" w:cs="Times New Roman"/>
          <w:sz w:val="24"/>
          <w:szCs w:val="24"/>
        </w:rPr>
      </w:pPr>
      <w:r>
        <w:t>a)</w:t>
      </w:r>
      <w:r>
        <w:tab/>
      </w:r>
      <w:r w:rsidRPr="00AF727C">
        <w:rPr>
          <w:rFonts w:ascii="Times New Roman" w:hAnsi="Times New Roman" w:cs="Times New Roman"/>
          <w:sz w:val="24"/>
          <w:szCs w:val="24"/>
        </w:rPr>
        <w:t>This Section only applies to an employer who solely employs household workers with respect to whom the employer files federal unemployment taxes using Schedule H (Form 1040) or could file federal unemployment taxes using Schedule H (Form 1040) if the worker or workers were providing services in employment for purposes of the federal unemployment tax. For purposes of this Section, "household worker" has the meaning ascribed to it for purposes of Schedule H (Form 1040) and includes, but is not limited to, babysitters, cleaning people, housekeepers, nannies and maids.</w:t>
      </w:r>
    </w:p>
    <w:p w:rsidR="00AF727C" w:rsidRPr="00371F77" w:rsidRDefault="00AF727C" w:rsidP="00AF727C"/>
    <w:p w:rsidR="00AF727C" w:rsidRPr="00AF727C" w:rsidRDefault="00AF727C" w:rsidP="00AF727C">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AF727C">
        <w:rPr>
          <w:rFonts w:ascii="Times New Roman" w:hAnsi="Times New Roman" w:cs="Times New Roman"/>
          <w:sz w:val="24"/>
          <w:szCs w:val="24"/>
        </w:rPr>
        <w:t>E</w:t>
      </w:r>
      <w:r w:rsidR="003F1708">
        <w:rPr>
          <w:rFonts w:ascii="Times New Roman" w:hAnsi="Times New Roman" w:cs="Times New Roman"/>
          <w:sz w:val="24"/>
          <w:szCs w:val="24"/>
        </w:rPr>
        <w:t>XAMPLE</w:t>
      </w:r>
      <w:r w:rsidRPr="00AF727C">
        <w:rPr>
          <w:rFonts w:ascii="Times New Roman" w:hAnsi="Times New Roman" w:cs="Times New Roman"/>
          <w:sz w:val="24"/>
          <w:szCs w:val="24"/>
        </w:rPr>
        <w:t>:  Joe Smith employs individuals to provide maid services in the private homes of his customers.  For purposes of Schedule H (Form 1040), an employee is considered a household worker only if his or her services are provided in the employer</w:t>
      </w:r>
      <w:r w:rsidR="003F1708">
        <w:rPr>
          <w:rFonts w:ascii="Times New Roman" w:hAnsi="Times New Roman" w:cs="Times New Roman"/>
          <w:sz w:val="24"/>
          <w:szCs w:val="24"/>
        </w:rPr>
        <w:t>'</w:t>
      </w:r>
      <w:r w:rsidRPr="00AF727C">
        <w:rPr>
          <w:rFonts w:ascii="Times New Roman" w:hAnsi="Times New Roman" w:cs="Times New Roman"/>
          <w:sz w:val="24"/>
          <w:szCs w:val="24"/>
        </w:rPr>
        <w:t>s private home. This Section does not apply to Joe Smith since he is not eligible to use Schedule H because the services of his employees are not performed in his home.</w:t>
      </w:r>
    </w:p>
    <w:p w:rsidR="00AF727C" w:rsidRPr="00371F77" w:rsidRDefault="00AF727C" w:rsidP="00AF727C">
      <w:pPr>
        <w:pStyle w:val="BodyTextIndent2"/>
        <w:ind w:left="1080" w:firstLine="0"/>
        <w:rPr>
          <w:rFonts w:ascii="Times New Roman" w:hAnsi="Times New Roman" w:cs="Times New Roman"/>
        </w:rPr>
      </w:pPr>
    </w:p>
    <w:p w:rsidR="00AF727C" w:rsidRPr="00AF727C" w:rsidRDefault="00AF727C" w:rsidP="00AF727C">
      <w:pPr>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F727C">
        <w:rPr>
          <w:rFonts w:ascii="Times New Roman" w:hAnsi="Times New Roman" w:cs="Times New Roman"/>
          <w:sz w:val="24"/>
          <w:szCs w:val="24"/>
        </w:rPr>
        <w:t>E</w:t>
      </w:r>
      <w:r w:rsidR="003F1708">
        <w:rPr>
          <w:rFonts w:ascii="Times New Roman" w:hAnsi="Times New Roman" w:cs="Times New Roman"/>
          <w:sz w:val="24"/>
          <w:szCs w:val="24"/>
        </w:rPr>
        <w:t>XAMPLE</w:t>
      </w:r>
      <w:r w:rsidRPr="00AF727C">
        <w:rPr>
          <w:rFonts w:ascii="Times New Roman" w:hAnsi="Times New Roman" w:cs="Times New Roman"/>
          <w:sz w:val="24"/>
          <w:szCs w:val="24"/>
        </w:rPr>
        <w:t>:  Jane Smith is the sole proprietor of a trucking company that employs numerous drivers and office personnel.  She also employs a nanny to care for her child in her home.  This Section does not apply to Ms Smith because, while the nanny is a household worker for purposes of Schedule H (Form 1040), performing her services in Ms Smith</w:t>
      </w:r>
      <w:r>
        <w:rPr>
          <w:rFonts w:ascii="Times New Roman" w:hAnsi="Times New Roman" w:cs="Times New Roman"/>
          <w:sz w:val="24"/>
          <w:szCs w:val="24"/>
        </w:rPr>
        <w:t>'</w:t>
      </w:r>
      <w:r w:rsidRPr="00AF727C">
        <w:rPr>
          <w:rFonts w:ascii="Times New Roman" w:hAnsi="Times New Roman" w:cs="Times New Roman"/>
          <w:sz w:val="24"/>
          <w:szCs w:val="24"/>
        </w:rPr>
        <w:t xml:space="preserve">s private home, Ms Smith does not solely employ household workers.  </w:t>
      </w:r>
    </w:p>
    <w:p w:rsidR="00AF727C" w:rsidRPr="00371F77" w:rsidRDefault="00AF727C" w:rsidP="00AF727C">
      <w:pPr>
        <w:pStyle w:val="BodyTextIndent2"/>
        <w:ind w:left="0" w:firstLine="0"/>
        <w:rPr>
          <w:rFonts w:ascii="Times New Roman" w:hAnsi="Times New Roman" w:cs="Times New Roman"/>
        </w:rPr>
      </w:pPr>
    </w:p>
    <w:p w:rsidR="00AF727C" w:rsidRPr="00AF727C" w:rsidRDefault="00AF727C" w:rsidP="00AF727C">
      <w:pPr>
        <w:ind w:left="2160" w:hanging="720"/>
        <w:rPr>
          <w:rFonts w:ascii="Times New Roman" w:hAnsi="Times New Roman" w:cs="Times New Roman"/>
          <w:sz w:val="24"/>
          <w:szCs w:val="24"/>
        </w:rPr>
      </w:pPr>
      <w:r w:rsidRPr="00AF727C">
        <w:rPr>
          <w:rFonts w:ascii="Times New Roman" w:hAnsi="Times New Roman" w:cs="Times New Roman"/>
          <w:sz w:val="24"/>
          <w:szCs w:val="24"/>
        </w:rPr>
        <w:t>3)</w:t>
      </w:r>
      <w:r w:rsidRPr="00AF727C">
        <w:rPr>
          <w:rFonts w:ascii="Times New Roman" w:hAnsi="Times New Roman" w:cs="Times New Roman"/>
          <w:sz w:val="24"/>
          <w:szCs w:val="24"/>
        </w:rPr>
        <w:tab/>
        <w:t>E</w:t>
      </w:r>
      <w:r w:rsidR="003F1708">
        <w:rPr>
          <w:rFonts w:ascii="Times New Roman" w:hAnsi="Times New Roman" w:cs="Times New Roman"/>
          <w:sz w:val="24"/>
          <w:szCs w:val="24"/>
        </w:rPr>
        <w:t>XAMPLE</w:t>
      </w:r>
      <w:r w:rsidRPr="00AF727C">
        <w:rPr>
          <w:rFonts w:ascii="Times New Roman" w:hAnsi="Times New Roman" w:cs="Times New Roman"/>
          <w:sz w:val="24"/>
          <w:szCs w:val="24"/>
        </w:rPr>
        <w:t xml:space="preserve">:  George Smith employs a housekeeper who is considered self-employed for purposes of the federal unemployment tax, and whose wages, therefore, are not subject to the federal tax.  However, the services are employment under </w:t>
      </w:r>
      <w:smartTag w:uri="urn:schemas-microsoft-com:office:smarttags" w:element="State">
        <w:smartTag w:uri="urn:schemas-microsoft-com:office:smarttags" w:element="place">
          <w:r w:rsidRPr="00AF727C">
            <w:rPr>
              <w:rFonts w:ascii="Times New Roman" w:hAnsi="Times New Roman" w:cs="Times New Roman"/>
              <w:sz w:val="24"/>
              <w:szCs w:val="24"/>
            </w:rPr>
            <w:t>Illinois</w:t>
          </w:r>
        </w:smartTag>
      </w:smartTag>
      <w:r>
        <w:rPr>
          <w:rFonts w:ascii="Times New Roman" w:hAnsi="Times New Roman" w:cs="Times New Roman"/>
          <w:sz w:val="24"/>
          <w:szCs w:val="24"/>
        </w:rPr>
        <w:t>'</w:t>
      </w:r>
      <w:r w:rsidRPr="00AF727C">
        <w:rPr>
          <w:rFonts w:ascii="Times New Roman" w:hAnsi="Times New Roman" w:cs="Times New Roman"/>
          <w:sz w:val="24"/>
          <w:szCs w:val="24"/>
        </w:rPr>
        <w:t xml:space="preserve"> Unemployment Insurance Act [820 ILCS 405].  Since Mr. Smith could have used Schedule H (Form 1040) to file federal unemployment taxes with regard to the housekeeper</w:t>
      </w:r>
      <w:r>
        <w:rPr>
          <w:rFonts w:ascii="Times New Roman" w:hAnsi="Times New Roman" w:cs="Times New Roman"/>
          <w:sz w:val="24"/>
          <w:szCs w:val="24"/>
        </w:rPr>
        <w:t>'</w:t>
      </w:r>
      <w:r w:rsidRPr="00AF727C">
        <w:rPr>
          <w:rFonts w:ascii="Times New Roman" w:hAnsi="Times New Roman" w:cs="Times New Roman"/>
          <w:sz w:val="24"/>
          <w:szCs w:val="24"/>
        </w:rPr>
        <w:t>s services had she not been considered self-employed for purposes of the federal tax, this Section will apply regarding her services.</w:t>
      </w:r>
    </w:p>
    <w:p w:rsidR="00AF727C" w:rsidRPr="00371F77" w:rsidRDefault="00AF727C" w:rsidP="00AF727C">
      <w:pPr>
        <w:pStyle w:val="BodyTextIndent2"/>
        <w:ind w:left="0" w:firstLine="0"/>
        <w:rPr>
          <w:rFonts w:ascii="Times New Roman" w:hAnsi="Times New Roman" w:cs="Times New Roman"/>
        </w:rPr>
      </w:pPr>
    </w:p>
    <w:p w:rsidR="00AF727C" w:rsidRPr="00AF727C" w:rsidRDefault="00AF727C" w:rsidP="003F1708">
      <w:pPr>
        <w:ind w:left="1440" w:hanging="720"/>
        <w:rPr>
          <w:rFonts w:ascii="Times New Roman" w:hAnsi="Times New Roman" w:cs="Times New Roman"/>
          <w:sz w:val="24"/>
          <w:szCs w:val="24"/>
        </w:rPr>
      </w:pPr>
      <w:r w:rsidRPr="00AF727C">
        <w:rPr>
          <w:rFonts w:ascii="Times New Roman" w:hAnsi="Times New Roman" w:cs="Times New Roman"/>
          <w:sz w:val="24"/>
          <w:szCs w:val="24"/>
        </w:rPr>
        <w:t>b)</w:t>
      </w:r>
      <w:r w:rsidRPr="00AF727C">
        <w:rPr>
          <w:rFonts w:ascii="Times New Roman" w:hAnsi="Times New Roman" w:cs="Times New Roman"/>
          <w:sz w:val="24"/>
          <w:szCs w:val="24"/>
        </w:rPr>
        <w:tab/>
        <w:t xml:space="preserve">Notwithstanding any other provisions of this Part to the contrary, if an employer to whom this Section applies notifies the Director, in writing, that he or she wishes to pay his or her quarterly contributions and submit </w:t>
      </w:r>
      <w:r w:rsidR="003F1708">
        <w:rPr>
          <w:rFonts w:ascii="Times New Roman" w:hAnsi="Times New Roman" w:cs="Times New Roman"/>
          <w:sz w:val="24"/>
          <w:szCs w:val="24"/>
        </w:rPr>
        <w:t xml:space="preserve">the </w:t>
      </w:r>
      <w:r w:rsidRPr="00AF727C">
        <w:rPr>
          <w:rFonts w:ascii="Times New Roman" w:hAnsi="Times New Roman" w:cs="Times New Roman"/>
          <w:sz w:val="24"/>
          <w:szCs w:val="24"/>
        </w:rPr>
        <w:t>quarterly wage and contribution reports on an annual basis, then the due date for filing the reports shall be April 15 of the calendar year immediately following the quarters to which the reports apply. A notice pursuant to this subsection shall apply to all quarters for which a Determination and Assessment of contributions, penalties or interest due has not become final.  An employer</w:t>
      </w:r>
      <w:r>
        <w:rPr>
          <w:rFonts w:ascii="Times New Roman" w:hAnsi="Times New Roman" w:cs="Times New Roman"/>
          <w:sz w:val="24"/>
          <w:szCs w:val="24"/>
        </w:rPr>
        <w:t>'</w:t>
      </w:r>
      <w:r w:rsidRPr="00AF727C">
        <w:rPr>
          <w:rFonts w:ascii="Times New Roman" w:hAnsi="Times New Roman" w:cs="Times New Roman"/>
          <w:sz w:val="24"/>
          <w:szCs w:val="24"/>
        </w:rPr>
        <w:t>s failure to provide the notice before the reports and payments become due may result in the Department</w:t>
      </w:r>
      <w:r>
        <w:rPr>
          <w:rFonts w:ascii="Times New Roman" w:hAnsi="Times New Roman" w:cs="Times New Roman"/>
          <w:sz w:val="24"/>
          <w:szCs w:val="24"/>
        </w:rPr>
        <w:t>'</w:t>
      </w:r>
      <w:r w:rsidRPr="00AF727C">
        <w:rPr>
          <w:rFonts w:ascii="Times New Roman" w:hAnsi="Times New Roman" w:cs="Times New Roman"/>
          <w:sz w:val="24"/>
          <w:szCs w:val="24"/>
        </w:rPr>
        <w:t xml:space="preserve">s issuance of statements of account, indicating the employer is delinquent in the filing of wage reports or the payment of contributions, or both, as well as the issuance of a </w:t>
      </w:r>
      <w:r w:rsidRPr="00AF727C">
        <w:rPr>
          <w:rFonts w:ascii="Times New Roman" w:hAnsi="Times New Roman" w:cs="Times New Roman"/>
          <w:sz w:val="24"/>
          <w:szCs w:val="24"/>
        </w:rPr>
        <w:lastRenderedPageBreak/>
        <w:t>Determination and Assessment of delinquent contributions, plus penalties and interest. If the employer does not protest a Determination and Assessment on a timely basis, pursuant to Section 2200 of the Act, the delinquency indicated in the Notice of Determination and Assessment will become a legally final debt of the employer</w:t>
      </w:r>
      <w:r>
        <w:rPr>
          <w:rFonts w:ascii="Times New Roman" w:hAnsi="Times New Roman" w:cs="Times New Roman"/>
          <w:sz w:val="24"/>
          <w:szCs w:val="24"/>
        </w:rPr>
        <w:t>'</w:t>
      </w:r>
      <w:r w:rsidRPr="00AF727C">
        <w:rPr>
          <w:rFonts w:ascii="Times New Roman" w:hAnsi="Times New Roman" w:cs="Times New Roman"/>
          <w:sz w:val="24"/>
          <w:szCs w:val="24"/>
        </w:rPr>
        <w:t xml:space="preserve">s. </w:t>
      </w:r>
    </w:p>
    <w:p w:rsidR="001C71C2" w:rsidRPr="00AF727C" w:rsidRDefault="001C71C2" w:rsidP="00573770">
      <w:pPr>
        <w:rPr>
          <w:rFonts w:ascii="Times New Roman" w:hAnsi="Times New Roman" w:cs="Times New Roman"/>
          <w:sz w:val="24"/>
          <w:szCs w:val="24"/>
        </w:rPr>
      </w:pPr>
    </w:p>
    <w:p w:rsidR="00AF727C" w:rsidRPr="00AF727C" w:rsidRDefault="00AF727C">
      <w:pPr>
        <w:pStyle w:val="JCARSourceNote"/>
        <w:ind w:left="720"/>
        <w:rPr>
          <w:rFonts w:ascii="Times New Roman" w:hAnsi="Times New Roman" w:cs="Times New Roman"/>
          <w:sz w:val="24"/>
          <w:szCs w:val="24"/>
        </w:rPr>
      </w:pPr>
      <w:r w:rsidRPr="00AF727C">
        <w:rPr>
          <w:rFonts w:ascii="Times New Roman" w:hAnsi="Times New Roman" w:cs="Times New Roman"/>
          <w:sz w:val="24"/>
          <w:szCs w:val="24"/>
        </w:rPr>
        <w:t>(Source:  Added at 3</w:t>
      </w:r>
      <w:r w:rsidR="00A76DE6">
        <w:rPr>
          <w:rFonts w:ascii="Times New Roman" w:hAnsi="Times New Roman" w:cs="Times New Roman"/>
          <w:sz w:val="24"/>
          <w:szCs w:val="24"/>
        </w:rPr>
        <w:t>3</w:t>
      </w:r>
      <w:r w:rsidRPr="00AF727C">
        <w:rPr>
          <w:rFonts w:ascii="Times New Roman" w:hAnsi="Times New Roman" w:cs="Times New Roman"/>
          <w:sz w:val="24"/>
          <w:szCs w:val="24"/>
        </w:rPr>
        <w:t xml:space="preserve"> Ill. Reg. </w:t>
      </w:r>
      <w:r w:rsidR="00E20D0F">
        <w:rPr>
          <w:rFonts w:ascii="Times New Roman" w:hAnsi="Times New Roman" w:cs="Times New Roman"/>
          <w:sz w:val="24"/>
          <w:szCs w:val="24"/>
        </w:rPr>
        <w:t>9652</w:t>
      </w:r>
      <w:r w:rsidRPr="00AF727C">
        <w:rPr>
          <w:rFonts w:ascii="Times New Roman" w:hAnsi="Times New Roman" w:cs="Times New Roman"/>
          <w:sz w:val="24"/>
          <w:szCs w:val="24"/>
        </w:rPr>
        <w:t xml:space="preserve">, effective </w:t>
      </w:r>
      <w:r w:rsidR="00E20D0F">
        <w:rPr>
          <w:rFonts w:ascii="Times New Roman" w:hAnsi="Times New Roman" w:cs="Times New Roman"/>
          <w:sz w:val="24"/>
          <w:szCs w:val="24"/>
        </w:rPr>
        <w:t>July 1, 2009</w:t>
      </w:r>
      <w:r w:rsidRPr="00AF727C">
        <w:rPr>
          <w:rFonts w:ascii="Times New Roman" w:hAnsi="Times New Roman" w:cs="Times New Roman"/>
          <w:sz w:val="24"/>
          <w:szCs w:val="24"/>
        </w:rPr>
        <w:t>)</w:t>
      </w:r>
    </w:p>
    <w:sectPr w:rsidR="00AF727C" w:rsidRPr="00AF727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25" w:rsidRDefault="00555525">
      <w:r>
        <w:separator/>
      </w:r>
    </w:p>
  </w:endnote>
  <w:endnote w:type="continuationSeparator" w:id="0">
    <w:p w:rsidR="00555525" w:rsidRDefault="0055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10cpi">
    <w:altName w:val="Scrip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25" w:rsidRDefault="00555525">
      <w:r>
        <w:separator/>
      </w:r>
    </w:p>
  </w:footnote>
  <w:footnote w:type="continuationSeparator" w:id="0">
    <w:p w:rsidR="00555525" w:rsidRDefault="00555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64C3"/>
    <w:multiLevelType w:val="hybridMultilevel"/>
    <w:tmpl w:val="4E52F674"/>
    <w:lvl w:ilvl="0" w:tplc="04090017">
      <w:start w:val="1"/>
      <w:numFmt w:val="lowerLetter"/>
      <w:lvlText w:val="%1)"/>
      <w:lvlJc w:val="left"/>
      <w:pPr>
        <w:tabs>
          <w:tab w:val="num" w:pos="1443"/>
        </w:tabs>
        <w:ind w:left="1443" w:hanging="360"/>
      </w:pPr>
      <w:rPr>
        <w:rFonts w:hint="default"/>
      </w:rPr>
    </w:lvl>
    <w:lvl w:ilvl="1" w:tplc="80A6CA40">
      <w:start w:val="1"/>
      <w:numFmt w:val="decimal"/>
      <w:lvlText w:val="%2)"/>
      <w:lvlJc w:val="left"/>
      <w:pPr>
        <w:tabs>
          <w:tab w:val="num" w:pos="2163"/>
        </w:tabs>
        <w:ind w:left="2163" w:hanging="360"/>
      </w:pPr>
      <w:rPr>
        <w:rFonts w:hint="default"/>
      </w:rPr>
    </w:lvl>
    <w:lvl w:ilvl="2" w:tplc="0409001B">
      <w:start w:val="1"/>
      <w:numFmt w:val="lowerRoman"/>
      <w:lvlText w:val="%3."/>
      <w:lvlJc w:val="right"/>
      <w:pPr>
        <w:tabs>
          <w:tab w:val="num" w:pos="2883"/>
        </w:tabs>
        <w:ind w:left="2883" w:hanging="180"/>
      </w:pPr>
    </w:lvl>
    <w:lvl w:ilvl="3" w:tplc="0409000F">
      <w:start w:val="1"/>
      <w:numFmt w:val="decimal"/>
      <w:lvlText w:val="%4."/>
      <w:lvlJc w:val="left"/>
      <w:pPr>
        <w:tabs>
          <w:tab w:val="num" w:pos="3603"/>
        </w:tabs>
        <w:ind w:left="3603" w:hanging="360"/>
      </w:pPr>
    </w:lvl>
    <w:lvl w:ilvl="4" w:tplc="04090019">
      <w:start w:val="1"/>
      <w:numFmt w:val="lowerLetter"/>
      <w:lvlText w:val="%5."/>
      <w:lvlJc w:val="left"/>
      <w:pPr>
        <w:tabs>
          <w:tab w:val="num" w:pos="4323"/>
        </w:tabs>
        <w:ind w:left="4323" w:hanging="360"/>
      </w:pPr>
    </w:lvl>
    <w:lvl w:ilvl="5" w:tplc="0409001B">
      <w:start w:val="1"/>
      <w:numFmt w:val="lowerRoman"/>
      <w:lvlText w:val="%6."/>
      <w:lvlJc w:val="right"/>
      <w:pPr>
        <w:tabs>
          <w:tab w:val="num" w:pos="5043"/>
        </w:tabs>
        <w:ind w:left="5043" w:hanging="180"/>
      </w:pPr>
    </w:lvl>
    <w:lvl w:ilvl="6" w:tplc="0409000F">
      <w:start w:val="1"/>
      <w:numFmt w:val="decimal"/>
      <w:lvlText w:val="%7."/>
      <w:lvlJc w:val="left"/>
      <w:pPr>
        <w:tabs>
          <w:tab w:val="num" w:pos="5763"/>
        </w:tabs>
        <w:ind w:left="5763" w:hanging="360"/>
      </w:pPr>
    </w:lvl>
    <w:lvl w:ilvl="7" w:tplc="04090019">
      <w:start w:val="1"/>
      <w:numFmt w:val="lowerLetter"/>
      <w:lvlText w:val="%8."/>
      <w:lvlJc w:val="left"/>
      <w:pPr>
        <w:tabs>
          <w:tab w:val="num" w:pos="6483"/>
        </w:tabs>
        <w:ind w:left="6483" w:hanging="360"/>
      </w:pPr>
    </w:lvl>
    <w:lvl w:ilvl="8" w:tplc="0409001B">
      <w:start w:val="1"/>
      <w:numFmt w:val="lowerRoman"/>
      <w:lvlText w:val="%9."/>
      <w:lvlJc w:val="right"/>
      <w:pPr>
        <w:tabs>
          <w:tab w:val="num" w:pos="7203"/>
        </w:tabs>
        <w:ind w:left="72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EEA"/>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572C"/>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A26"/>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8352C"/>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0EEA"/>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170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1749"/>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5525"/>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1DCF"/>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20BB"/>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4BB"/>
    <w:rsid w:val="00A72534"/>
    <w:rsid w:val="00A76DE6"/>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27C"/>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717D"/>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0D0F"/>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91A"/>
    <w:rsid w:val="00EC6C31"/>
    <w:rsid w:val="00ED1405"/>
    <w:rsid w:val="00EE2300"/>
    <w:rsid w:val="00EF755A"/>
    <w:rsid w:val="00F02FDE"/>
    <w:rsid w:val="00F04307"/>
    <w:rsid w:val="00F05968"/>
    <w:rsid w:val="00F12353"/>
    <w:rsid w:val="00F128F8"/>
    <w:rsid w:val="00F12CAF"/>
    <w:rsid w:val="00F13E5A"/>
    <w:rsid w:val="00F16AA7"/>
    <w:rsid w:val="00F41F3E"/>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27C"/>
    <w:pPr>
      <w:widowControl w:val="0"/>
      <w:autoSpaceDE w:val="0"/>
      <w:autoSpaceDN w:val="0"/>
    </w:pPr>
    <w:rPr>
      <w:rFonts w:ascii="Courier 10cpi" w:hAnsi="Courier 10cpi" w:cs="Courier 10cpi"/>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2AutoList1">
    <w:name w:val="2AutoList1"/>
    <w:rsid w:val="00AF727C"/>
    <w:pPr>
      <w:widowControl w:val="0"/>
      <w:tabs>
        <w:tab w:val="left" w:pos="720"/>
        <w:tab w:val="left" w:pos="1440"/>
      </w:tabs>
      <w:autoSpaceDE w:val="0"/>
      <w:autoSpaceDN w:val="0"/>
      <w:ind w:left="1440" w:hanging="720"/>
      <w:jc w:val="both"/>
    </w:pPr>
    <w:rPr>
      <w:rFonts w:ascii="Courier 10cpi" w:hAnsi="Courier 10cpi" w:cs="Courier 10cpi"/>
      <w:sz w:val="24"/>
      <w:szCs w:val="24"/>
    </w:rPr>
  </w:style>
  <w:style w:type="paragraph" w:styleId="BodyTextIndent2">
    <w:name w:val="Body Text Indent 2"/>
    <w:basedOn w:val="Normal"/>
    <w:rsid w:val="00AF727C"/>
    <w:pPr>
      <w:tabs>
        <w:tab w:val="left" w:pos="144"/>
        <w:tab w:val="left" w:pos="864"/>
        <w:tab w:val="left" w:pos="1584"/>
        <w:tab w:val="left" w:pos="2448"/>
        <w:tab w:val="left" w:pos="3168"/>
        <w:tab w:val="left" w:pos="3888"/>
        <w:tab w:val="left" w:pos="4608"/>
        <w:tab w:val="left" w:pos="5328"/>
      </w:tabs>
      <w:adjustRightInd w:val="0"/>
      <w:ind w:left="864" w:hanging="720"/>
      <w:jc w:val="both"/>
    </w:pPr>
    <w:rPr>
      <w:rFonts w:ascii="CG Times" w:hAnsi="CG Times" w:cs="CG Times"/>
      <w:sz w:val="24"/>
      <w:szCs w:val="24"/>
    </w:rPr>
  </w:style>
  <w:style w:type="paragraph" w:styleId="BodyText3">
    <w:name w:val="Body Text 3"/>
    <w:basedOn w:val="Normal"/>
    <w:rsid w:val="00AF727C"/>
    <w:pPr>
      <w:widowControl/>
      <w:tabs>
        <w:tab w:val="left" w:pos="9360"/>
      </w:tabs>
      <w:autoSpaceDE/>
      <w:autoSpaceDN/>
    </w:pPr>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27C"/>
    <w:pPr>
      <w:widowControl w:val="0"/>
      <w:autoSpaceDE w:val="0"/>
      <w:autoSpaceDN w:val="0"/>
    </w:pPr>
    <w:rPr>
      <w:rFonts w:ascii="Courier 10cpi" w:hAnsi="Courier 10cpi" w:cs="Courier 10cpi"/>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2AutoList1">
    <w:name w:val="2AutoList1"/>
    <w:rsid w:val="00AF727C"/>
    <w:pPr>
      <w:widowControl w:val="0"/>
      <w:tabs>
        <w:tab w:val="left" w:pos="720"/>
        <w:tab w:val="left" w:pos="1440"/>
      </w:tabs>
      <w:autoSpaceDE w:val="0"/>
      <w:autoSpaceDN w:val="0"/>
      <w:ind w:left="1440" w:hanging="720"/>
      <w:jc w:val="both"/>
    </w:pPr>
    <w:rPr>
      <w:rFonts w:ascii="Courier 10cpi" w:hAnsi="Courier 10cpi" w:cs="Courier 10cpi"/>
      <w:sz w:val="24"/>
      <w:szCs w:val="24"/>
    </w:rPr>
  </w:style>
  <w:style w:type="paragraph" w:styleId="BodyTextIndent2">
    <w:name w:val="Body Text Indent 2"/>
    <w:basedOn w:val="Normal"/>
    <w:rsid w:val="00AF727C"/>
    <w:pPr>
      <w:tabs>
        <w:tab w:val="left" w:pos="144"/>
        <w:tab w:val="left" w:pos="864"/>
        <w:tab w:val="left" w:pos="1584"/>
        <w:tab w:val="left" w:pos="2448"/>
        <w:tab w:val="left" w:pos="3168"/>
        <w:tab w:val="left" w:pos="3888"/>
        <w:tab w:val="left" w:pos="4608"/>
        <w:tab w:val="left" w:pos="5328"/>
      </w:tabs>
      <w:adjustRightInd w:val="0"/>
      <w:ind w:left="864" w:hanging="720"/>
      <w:jc w:val="both"/>
    </w:pPr>
    <w:rPr>
      <w:rFonts w:ascii="CG Times" w:hAnsi="CG Times" w:cs="CG Times"/>
      <w:sz w:val="24"/>
      <w:szCs w:val="24"/>
    </w:rPr>
  </w:style>
  <w:style w:type="paragraph" w:styleId="BodyText3">
    <w:name w:val="Body Text 3"/>
    <w:basedOn w:val="Normal"/>
    <w:rsid w:val="00AF727C"/>
    <w:pPr>
      <w:widowControl/>
      <w:tabs>
        <w:tab w:val="left" w:pos="9360"/>
      </w:tabs>
      <w:autoSpaceDE/>
      <w:autoSpaceDN/>
    </w:pPr>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2012-06-21T20:09:00Z</dcterms:created>
  <dcterms:modified xsi:type="dcterms:W3CDTF">2012-06-21T20:09:00Z</dcterms:modified>
</cp:coreProperties>
</file>