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DD3" w:rsidRDefault="001B3DD3" w:rsidP="001B3D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3DD3" w:rsidRDefault="001B3DD3" w:rsidP="001B3DD3">
      <w:pPr>
        <w:widowControl w:val="0"/>
        <w:autoSpaceDE w:val="0"/>
        <w:autoSpaceDN w:val="0"/>
        <w:adjustRightInd w:val="0"/>
        <w:jc w:val="center"/>
      </w:pPr>
      <w:r>
        <w:t>SUBPART C:  EMPLOYER ELECTIONS TO COVER MULTI-STATE WORKERS</w:t>
      </w:r>
    </w:p>
    <w:sectPr w:rsidR="001B3DD3" w:rsidSect="001B3D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3DD3"/>
    <w:rsid w:val="001034B0"/>
    <w:rsid w:val="001B3DD3"/>
    <w:rsid w:val="005C3366"/>
    <w:rsid w:val="00955275"/>
    <w:rsid w:val="00C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EMPLOYER ELECTIONS TO COVER MULTI-STATE WORKERS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EMPLOYER ELECTIONS TO COVER MULTI-STATE WORKERS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