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9A6" w:rsidRDefault="005349A6" w:rsidP="005349A6">
      <w:pPr>
        <w:widowControl w:val="0"/>
        <w:autoSpaceDE w:val="0"/>
        <w:autoSpaceDN w:val="0"/>
        <w:adjustRightInd w:val="0"/>
      </w:pPr>
    </w:p>
    <w:p w:rsidR="005349A6" w:rsidRDefault="005349A6" w:rsidP="005349A6">
      <w:pPr>
        <w:widowControl w:val="0"/>
        <w:autoSpaceDE w:val="0"/>
        <w:autoSpaceDN w:val="0"/>
        <w:adjustRightInd w:val="0"/>
      </w:pPr>
      <w:r>
        <w:rPr>
          <w:b/>
          <w:bCs/>
        </w:rPr>
        <w:t>Section 2605.390  Administrative Record</w:t>
      </w:r>
      <w:r>
        <w:t xml:space="preserve"> </w:t>
      </w:r>
    </w:p>
    <w:p w:rsidR="005349A6" w:rsidRDefault="005349A6" w:rsidP="005349A6">
      <w:pPr>
        <w:widowControl w:val="0"/>
        <w:autoSpaceDE w:val="0"/>
        <w:autoSpaceDN w:val="0"/>
        <w:adjustRightInd w:val="0"/>
      </w:pPr>
    </w:p>
    <w:p w:rsidR="005349A6" w:rsidRDefault="005349A6" w:rsidP="005349A6">
      <w:pPr>
        <w:widowControl w:val="0"/>
        <w:autoSpaceDE w:val="0"/>
        <w:autoSpaceDN w:val="0"/>
        <w:adjustRightInd w:val="0"/>
        <w:ind w:left="1440" w:hanging="720"/>
      </w:pPr>
      <w:r>
        <w:t>a)</w:t>
      </w:r>
      <w:r>
        <w:tab/>
        <w:t xml:space="preserve">A full and complete record shall be kept of all proceedings.  The </w:t>
      </w:r>
      <w:r>
        <w:rPr>
          <w:i/>
          <w:iCs/>
        </w:rPr>
        <w:t>record shall consist of the following</w:t>
      </w:r>
      <w:r>
        <w:t xml:space="preserve">: </w:t>
      </w:r>
    </w:p>
    <w:p w:rsidR="004B588A" w:rsidRDefault="004B588A" w:rsidP="007B2A4C">
      <w:pPr>
        <w:widowControl w:val="0"/>
        <w:autoSpaceDE w:val="0"/>
        <w:autoSpaceDN w:val="0"/>
        <w:adjustRightInd w:val="0"/>
      </w:pPr>
    </w:p>
    <w:p w:rsidR="005349A6" w:rsidRDefault="005349A6" w:rsidP="005349A6">
      <w:pPr>
        <w:widowControl w:val="0"/>
        <w:autoSpaceDE w:val="0"/>
        <w:autoSpaceDN w:val="0"/>
        <w:adjustRightInd w:val="0"/>
        <w:ind w:left="2160" w:hanging="720"/>
      </w:pPr>
      <w:r>
        <w:t>1)</w:t>
      </w:r>
      <w:r>
        <w:tab/>
      </w:r>
      <w:r>
        <w:rPr>
          <w:i/>
          <w:iCs/>
        </w:rPr>
        <w:t>All pleadings</w:t>
      </w:r>
      <w:r>
        <w:t xml:space="preserve"> (including, but not limited to, the Petition for Hearing or Notice of Charges and any </w:t>
      </w:r>
      <w:r w:rsidR="00973227">
        <w:t>answers</w:t>
      </w:r>
      <w:r>
        <w:t xml:space="preserve">); </w:t>
      </w:r>
    </w:p>
    <w:p w:rsidR="004B588A" w:rsidRDefault="004B588A" w:rsidP="007B2A4C">
      <w:pPr>
        <w:widowControl w:val="0"/>
        <w:autoSpaceDE w:val="0"/>
        <w:autoSpaceDN w:val="0"/>
        <w:adjustRightInd w:val="0"/>
      </w:pPr>
    </w:p>
    <w:p w:rsidR="005349A6" w:rsidRDefault="005349A6" w:rsidP="005349A6">
      <w:pPr>
        <w:widowControl w:val="0"/>
        <w:autoSpaceDE w:val="0"/>
        <w:autoSpaceDN w:val="0"/>
        <w:adjustRightInd w:val="0"/>
        <w:ind w:left="2160" w:hanging="720"/>
      </w:pPr>
      <w:r>
        <w:t>2)</w:t>
      </w:r>
      <w:r>
        <w:tab/>
        <w:t xml:space="preserve">Motions, briefs, arguments, affidavits, exhibits, documents, and records; </w:t>
      </w:r>
    </w:p>
    <w:p w:rsidR="004B588A" w:rsidRDefault="004B588A" w:rsidP="007B2A4C">
      <w:pPr>
        <w:widowControl w:val="0"/>
        <w:autoSpaceDE w:val="0"/>
        <w:autoSpaceDN w:val="0"/>
        <w:adjustRightInd w:val="0"/>
      </w:pPr>
    </w:p>
    <w:p w:rsidR="005349A6" w:rsidRDefault="005349A6" w:rsidP="005349A6">
      <w:pPr>
        <w:widowControl w:val="0"/>
        <w:autoSpaceDE w:val="0"/>
        <w:autoSpaceDN w:val="0"/>
        <w:adjustRightInd w:val="0"/>
        <w:ind w:left="2160" w:hanging="720"/>
      </w:pPr>
      <w:r>
        <w:t>3)</w:t>
      </w:r>
      <w:r>
        <w:tab/>
      </w:r>
      <w:r>
        <w:rPr>
          <w:i/>
          <w:iCs/>
        </w:rPr>
        <w:t>All evidence received;</w:t>
      </w:r>
      <w:r>
        <w:t xml:space="preserve"> </w:t>
      </w:r>
    </w:p>
    <w:p w:rsidR="004B588A" w:rsidRDefault="004B588A" w:rsidP="007B2A4C">
      <w:pPr>
        <w:widowControl w:val="0"/>
        <w:autoSpaceDE w:val="0"/>
        <w:autoSpaceDN w:val="0"/>
        <w:adjustRightInd w:val="0"/>
      </w:pPr>
    </w:p>
    <w:p w:rsidR="005349A6" w:rsidRDefault="005349A6" w:rsidP="005349A6">
      <w:pPr>
        <w:widowControl w:val="0"/>
        <w:autoSpaceDE w:val="0"/>
        <w:autoSpaceDN w:val="0"/>
        <w:adjustRightInd w:val="0"/>
        <w:ind w:left="2160" w:hanging="720"/>
      </w:pPr>
      <w:r>
        <w:t>4)</w:t>
      </w:r>
      <w:r>
        <w:tab/>
        <w:t xml:space="preserve">All discovery responses; </w:t>
      </w:r>
    </w:p>
    <w:p w:rsidR="004B588A" w:rsidRDefault="004B588A" w:rsidP="007B2A4C">
      <w:pPr>
        <w:widowControl w:val="0"/>
        <w:autoSpaceDE w:val="0"/>
        <w:autoSpaceDN w:val="0"/>
        <w:adjustRightInd w:val="0"/>
      </w:pPr>
    </w:p>
    <w:p w:rsidR="005349A6" w:rsidRDefault="005349A6" w:rsidP="005349A6">
      <w:pPr>
        <w:widowControl w:val="0"/>
        <w:autoSpaceDE w:val="0"/>
        <w:autoSpaceDN w:val="0"/>
        <w:adjustRightInd w:val="0"/>
        <w:ind w:left="2160" w:hanging="720"/>
      </w:pPr>
      <w:r>
        <w:t>5)</w:t>
      </w:r>
      <w:r>
        <w:tab/>
        <w:t xml:space="preserve">A </w:t>
      </w:r>
      <w:r w:rsidR="00D6555A">
        <w:t xml:space="preserve">recording or </w:t>
      </w:r>
      <w:r>
        <w:t xml:space="preserve">transcript of the </w:t>
      </w:r>
      <w:r w:rsidR="00E35213">
        <w:t>Hearing</w:t>
      </w:r>
      <w:r w:rsidR="007E1BB3">
        <w:t>,</w:t>
      </w:r>
      <w:r>
        <w:t xml:space="preserve"> as well as any transcript of any proceeding applicable for appeal or for administrative review; </w:t>
      </w:r>
    </w:p>
    <w:p w:rsidR="004B588A" w:rsidRDefault="004B588A" w:rsidP="007B2A4C">
      <w:pPr>
        <w:widowControl w:val="0"/>
        <w:autoSpaceDE w:val="0"/>
        <w:autoSpaceDN w:val="0"/>
        <w:adjustRightInd w:val="0"/>
      </w:pPr>
    </w:p>
    <w:p w:rsidR="005349A6" w:rsidRDefault="005349A6" w:rsidP="005349A6">
      <w:pPr>
        <w:widowControl w:val="0"/>
        <w:autoSpaceDE w:val="0"/>
        <w:autoSpaceDN w:val="0"/>
        <w:adjustRightInd w:val="0"/>
        <w:ind w:left="2160" w:hanging="720"/>
      </w:pPr>
      <w:r>
        <w:t>6)</w:t>
      </w:r>
      <w:r>
        <w:tab/>
      </w:r>
      <w:r>
        <w:rPr>
          <w:i/>
          <w:iCs/>
        </w:rPr>
        <w:t>A statement of matters officially noticed;</w:t>
      </w:r>
      <w:r>
        <w:t xml:space="preserve"> </w:t>
      </w:r>
    </w:p>
    <w:p w:rsidR="004B588A" w:rsidRDefault="004B588A" w:rsidP="007B2A4C">
      <w:pPr>
        <w:widowControl w:val="0"/>
        <w:autoSpaceDE w:val="0"/>
        <w:autoSpaceDN w:val="0"/>
        <w:adjustRightInd w:val="0"/>
      </w:pPr>
    </w:p>
    <w:p w:rsidR="005349A6" w:rsidRDefault="005349A6" w:rsidP="005349A6">
      <w:pPr>
        <w:widowControl w:val="0"/>
        <w:autoSpaceDE w:val="0"/>
        <w:autoSpaceDN w:val="0"/>
        <w:adjustRightInd w:val="0"/>
        <w:ind w:left="2160" w:hanging="720"/>
      </w:pPr>
      <w:r>
        <w:t>7)</w:t>
      </w:r>
      <w:r>
        <w:tab/>
      </w:r>
      <w:r>
        <w:rPr>
          <w:i/>
          <w:iCs/>
        </w:rPr>
        <w:t>Offers of proof, objections, and rulings;</w:t>
      </w:r>
      <w:r>
        <w:t xml:space="preserve"> </w:t>
      </w:r>
    </w:p>
    <w:p w:rsidR="004B588A" w:rsidRDefault="004B588A" w:rsidP="007B2A4C">
      <w:pPr>
        <w:widowControl w:val="0"/>
        <w:autoSpaceDE w:val="0"/>
        <w:autoSpaceDN w:val="0"/>
        <w:adjustRightInd w:val="0"/>
      </w:pPr>
    </w:p>
    <w:p w:rsidR="005349A6" w:rsidRDefault="005349A6" w:rsidP="005349A6">
      <w:pPr>
        <w:widowControl w:val="0"/>
        <w:autoSpaceDE w:val="0"/>
        <w:autoSpaceDN w:val="0"/>
        <w:adjustRightInd w:val="0"/>
        <w:ind w:left="2160" w:hanging="720"/>
      </w:pPr>
      <w:r>
        <w:t>8)</w:t>
      </w:r>
      <w:r>
        <w:tab/>
      </w:r>
      <w:r>
        <w:rPr>
          <w:i/>
          <w:iCs/>
        </w:rPr>
        <w:t>Any proposed findings and exceptions;</w:t>
      </w:r>
      <w:r>
        <w:t xml:space="preserve"> </w:t>
      </w:r>
    </w:p>
    <w:p w:rsidR="003113B9" w:rsidRDefault="003113B9" w:rsidP="007B2A4C">
      <w:pPr>
        <w:widowControl w:val="0"/>
        <w:autoSpaceDE w:val="0"/>
        <w:autoSpaceDN w:val="0"/>
        <w:adjustRightInd w:val="0"/>
      </w:pPr>
    </w:p>
    <w:p w:rsidR="005349A6" w:rsidRDefault="005349A6" w:rsidP="005349A6">
      <w:pPr>
        <w:widowControl w:val="0"/>
        <w:autoSpaceDE w:val="0"/>
        <w:autoSpaceDN w:val="0"/>
        <w:adjustRightInd w:val="0"/>
        <w:ind w:left="2160" w:hanging="720"/>
      </w:pPr>
      <w:r>
        <w:t>9)</w:t>
      </w:r>
      <w:r>
        <w:tab/>
      </w:r>
      <w:r>
        <w:rPr>
          <w:i/>
          <w:iCs/>
        </w:rPr>
        <w:t xml:space="preserve">Any </w:t>
      </w:r>
      <w:r w:rsidR="00F73EF3" w:rsidRPr="00F73EF3">
        <w:rPr>
          <w:iCs/>
        </w:rPr>
        <w:t>order</w:t>
      </w:r>
      <w:r>
        <w:rPr>
          <w:i/>
          <w:iCs/>
        </w:rPr>
        <w:t>, decision, opinion, or report by the Hearing Officer;</w:t>
      </w:r>
      <w:r>
        <w:t xml:space="preserve"> </w:t>
      </w:r>
    </w:p>
    <w:p w:rsidR="004B588A" w:rsidRDefault="004B588A" w:rsidP="007B2A4C">
      <w:pPr>
        <w:widowControl w:val="0"/>
        <w:autoSpaceDE w:val="0"/>
        <w:autoSpaceDN w:val="0"/>
        <w:adjustRightInd w:val="0"/>
      </w:pPr>
    </w:p>
    <w:p w:rsidR="005349A6" w:rsidRDefault="005349A6" w:rsidP="001F1746">
      <w:pPr>
        <w:widowControl w:val="0"/>
        <w:autoSpaceDE w:val="0"/>
        <w:autoSpaceDN w:val="0"/>
        <w:adjustRightInd w:val="0"/>
        <w:ind w:left="2160" w:hanging="849"/>
      </w:pPr>
      <w:r>
        <w:t>10)</w:t>
      </w:r>
      <w:r>
        <w:tab/>
      </w:r>
      <w:r>
        <w:rPr>
          <w:i/>
          <w:iCs/>
        </w:rPr>
        <w:t>All staff memoranda or data submitted to the Hearing Officer of the case;</w:t>
      </w:r>
      <w:r>
        <w:t xml:space="preserve"> </w:t>
      </w:r>
    </w:p>
    <w:p w:rsidR="004B588A" w:rsidRDefault="004B588A" w:rsidP="007B2A4C">
      <w:pPr>
        <w:widowControl w:val="0"/>
        <w:autoSpaceDE w:val="0"/>
        <w:autoSpaceDN w:val="0"/>
        <w:adjustRightInd w:val="0"/>
      </w:pPr>
    </w:p>
    <w:p w:rsidR="005349A6" w:rsidRDefault="005349A6" w:rsidP="001F1746">
      <w:pPr>
        <w:widowControl w:val="0"/>
        <w:autoSpaceDE w:val="0"/>
        <w:autoSpaceDN w:val="0"/>
        <w:adjustRightInd w:val="0"/>
        <w:ind w:left="2160" w:hanging="849"/>
      </w:pPr>
      <w:r>
        <w:t>11)</w:t>
      </w:r>
      <w:r>
        <w:tab/>
      </w:r>
      <w:r>
        <w:rPr>
          <w:i/>
          <w:iCs/>
        </w:rPr>
        <w:t>Any communication prohibited by Section</w:t>
      </w:r>
      <w:r>
        <w:t xml:space="preserve"> 10-60 of the IAPA or Section 2605.230 of this Part. </w:t>
      </w:r>
    </w:p>
    <w:p w:rsidR="004B588A" w:rsidRDefault="004B588A" w:rsidP="007B2A4C">
      <w:pPr>
        <w:widowControl w:val="0"/>
        <w:autoSpaceDE w:val="0"/>
        <w:autoSpaceDN w:val="0"/>
        <w:adjustRightInd w:val="0"/>
      </w:pPr>
    </w:p>
    <w:p w:rsidR="005349A6" w:rsidRDefault="005349A6" w:rsidP="005349A6">
      <w:pPr>
        <w:widowControl w:val="0"/>
        <w:autoSpaceDE w:val="0"/>
        <w:autoSpaceDN w:val="0"/>
        <w:adjustRightInd w:val="0"/>
        <w:ind w:left="1440" w:hanging="720"/>
      </w:pPr>
      <w:r>
        <w:t>b)</w:t>
      </w:r>
      <w:r>
        <w:tab/>
      </w:r>
      <w:r>
        <w:rPr>
          <w:i/>
          <w:iCs/>
        </w:rPr>
        <w:t>Oral proceedings or any part thereof shall be recorded stenographically or by other means that will adequately insure the preservation of the testimony or oral proceedings and shall be transcribed at the request of any party.</w:t>
      </w:r>
      <w:r>
        <w:t xml:space="preserve"> </w:t>
      </w:r>
      <w:r w:rsidR="00D6555A" w:rsidRPr="00F86B71">
        <w:rPr>
          <w:iCs/>
        </w:rPr>
        <w:t>Case management conferences that do not involve oral argument may be memorialized by written order of the Hearing Officer.</w:t>
      </w:r>
      <w:r>
        <w:t xml:space="preserve"> </w:t>
      </w:r>
    </w:p>
    <w:p w:rsidR="004B588A" w:rsidRDefault="004B588A" w:rsidP="007B2A4C">
      <w:pPr>
        <w:widowControl w:val="0"/>
        <w:autoSpaceDE w:val="0"/>
        <w:autoSpaceDN w:val="0"/>
        <w:adjustRightInd w:val="0"/>
      </w:pPr>
    </w:p>
    <w:p w:rsidR="005349A6" w:rsidRDefault="005349A6" w:rsidP="005349A6">
      <w:pPr>
        <w:widowControl w:val="0"/>
        <w:autoSpaceDE w:val="0"/>
        <w:autoSpaceDN w:val="0"/>
        <w:adjustRightInd w:val="0"/>
        <w:ind w:left="1440" w:hanging="720"/>
      </w:pPr>
      <w:r>
        <w:t>c)</w:t>
      </w:r>
      <w:r>
        <w:tab/>
      </w:r>
      <w:r>
        <w:rPr>
          <w:i/>
          <w:iCs/>
        </w:rPr>
        <w:t>Findings of Fact shall be based exclusively on the evidence and on matters officially noticed.</w:t>
      </w:r>
      <w:r>
        <w:t xml:space="preserve"> [5 ILCS 100/10-35] </w:t>
      </w:r>
    </w:p>
    <w:p w:rsidR="00AB1656" w:rsidRDefault="00AB1656" w:rsidP="007B2A4C">
      <w:pPr>
        <w:widowControl w:val="0"/>
        <w:autoSpaceDE w:val="0"/>
        <w:autoSpaceDN w:val="0"/>
        <w:adjustRightInd w:val="0"/>
      </w:pPr>
      <w:bookmarkStart w:id="0" w:name="_GoBack"/>
      <w:bookmarkEnd w:id="0"/>
    </w:p>
    <w:p w:rsidR="00AB1656" w:rsidRDefault="00AB1656" w:rsidP="005349A6">
      <w:pPr>
        <w:widowControl w:val="0"/>
        <w:autoSpaceDE w:val="0"/>
        <w:autoSpaceDN w:val="0"/>
        <w:adjustRightInd w:val="0"/>
        <w:ind w:left="1440" w:hanging="720"/>
      </w:pPr>
      <w:r>
        <w:t xml:space="preserve">(Source:  Amended at 43 Ill. Reg. </w:t>
      </w:r>
      <w:r w:rsidR="00D33CCB">
        <w:t>4056</w:t>
      </w:r>
      <w:r>
        <w:t xml:space="preserve">, effective </w:t>
      </w:r>
      <w:r w:rsidR="00D33CCB">
        <w:t>March 19, 2019</w:t>
      </w:r>
      <w:r>
        <w:t>)</w:t>
      </w:r>
    </w:p>
    <w:sectPr w:rsidR="00AB1656" w:rsidSect="005349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49A6"/>
    <w:rsid w:val="001F1746"/>
    <w:rsid w:val="00205E56"/>
    <w:rsid w:val="003113B9"/>
    <w:rsid w:val="00465DD2"/>
    <w:rsid w:val="004B588A"/>
    <w:rsid w:val="00527A35"/>
    <w:rsid w:val="005349A6"/>
    <w:rsid w:val="005C3366"/>
    <w:rsid w:val="00623BD6"/>
    <w:rsid w:val="0070071E"/>
    <w:rsid w:val="007B2A4C"/>
    <w:rsid w:val="007E1BB3"/>
    <w:rsid w:val="00906EB3"/>
    <w:rsid w:val="00973227"/>
    <w:rsid w:val="00974FB2"/>
    <w:rsid w:val="00984DC6"/>
    <w:rsid w:val="00AB1656"/>
    <w:rsid w:val="00D33CCB"/>
    <w:rsid w:val="00D6555A"/>
    <w:rsid w:val="00E35213"/>
    <w:rsid w:val="00F7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2FEFD1-4B1F-4ADC-8DC2-0D731DAB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2605</vt:lpstr>
    </vt:vector>
  </TitlesOfParts>
  <Company>State of Illinois</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2605</dc:title>
  <dc:subject/>
  <dc:creator>Illinois General Assembly</dc:creator>
  <cp:keywords/>
  <dc:description/>
  <cp:lastModifiedBy>Shipley, Melissa A.</cp:lastModifiedBy>
  <cp:revision>4</cp:revision>
  <dcterms:created xsi:type="dcterms:W3CDTF">2019-02-21T16:02:00Z</dcterms:created>
  <dcterms:modified xsi:type="dcterms:W3CDTF">2019-04-02T18:05:00Z</dcterms:modified>
</cp:coreProperties>
</file>