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1A1" w:rsidRDefault="00A411A1" w:rsidP="00A411A1">
      <w:pPr>
        <w:widowControl w:val="0"/>
        <w:autoSpaceDE w:val="0"/>
        <w:autoSpaceDN w:val="0"/>
        <w:adjustRightInd w:val="0"/>
      </w:pPr>
    </w:p>
    <w:p w:rsidR="00A411A1" w:rsidRDefault="00A411A1" w:rsidP="00A411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2605.290  Hearings</w:t>
      </w:r>
      <w:r>
        <w:t xml:space="preserve"> </w:t>
      </w:r>
    </w:p>
    <w:p w:rsidR="00A411A1" w:rsidRDefault="00A411A1" w:rsidP="00A411A1">
      <w:pPr>
        <w:widowControl w:val="0"/>
        <w:autoSpaceDE w:val="0"/>
        <w:autoSpaceDN w:val="0"/>
        <w:adjustRightInd w:val="0"/>
      </w:pPr>
    </w:p>
    <w:p w:rsidR="00A411A1" w:rsidRDefault="00A411A1" w:rsidP="00A411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</w:t>
      </w:r>
      <w:r w:rsidR="002D53DD">
        <w:t>Hearings</w:t>
      </w:r>
      <w:r>
        <w:t xml:space="preserve"> shall be conducted by the Department at one of its locations as determined by the Department, unless otherwise agreed to by the parties and the Hearing Officer.</w:t>
      </w:r>
      <w:r w:rsidR="002E46D0" w:rsidRPr="002E46D0">
        <w:t xml:space="preserve"> </w:t>
      </w:r>
      <w:r w:rsidR="002E46D0">
        <w:t xml:space="preserve">The parties may stipulate to conducting case management </w:t>
      </w:r>
      <w:r w:rsidR="002D53DD">
        <w:t>H</w:t>
      </w:r>
      <w:r w:rsidR="002E46D0">
        <w:t xml:space="preserve">earings, prehearings, or formal </w:t>
      </w:r>
      <w:r w:rsidR="00A337B0">
        <w:t>H</w:t>
      </w:r>
      <w:r w:rsidR="002E46D0">
        <w:t>earings by telephone, video conference, or other means acceptable to the parties and Hearing Officer.</w:t>
      </w:r>
    </w:p>
    <w:p w:rsidR="00A411A1" w:rsidRDefault="00A411A1" w:rsidP="00233CE5">
      <w:pPr>
        <w:widowControl w:val="0"/>
        <w:autoSpaceDE w:val="0"/>
        <w:autoSpaceDN w:val="0"/>
        <w:adjustRightInd w:val="0"/>
      </w:pPr>
    </w:p>
    <w:p w:rsidR="00A411A1" w:rsidRDefault="00A411A1" w:rsidP="00A411A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sequence to be followed for all Administrative Hearings is as follows: </w:t>
      </w:r>
    </w:p>
    <w:p w:rsidR="00792107" w:rsidRDefault="00792107" w:rsidP="00233CE5">
      <w:pPr>
        <w:widowControl w:val="0"/>
        <w:autoSpaceDE w:val="0"/>
        <w:autoSpaceDN w:val="0"/>
        <w:adjustRightInd w:val="0"/>
      </w:pPr>
    </w:p>
    <w:p w:rsidR="00A411A1" w:rsidRDefault="00A411A1" w:rsidP="00A411A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Preliminary Hearing </w:t>
      </w:r>
      <w:r w:rsidR="00975E7E">
        <w:t xml:space="preserve">– </w:t>
      </w:r>
      <w:r>
        <w:t xml:space="preserve">The purpose is to set a date on which all parties expect to be prepared and to rule on any preliminary motions that are presented. This may be eliminated by agreement of the parties and/or ordered by the Hearing Officer. </w:t>
      </w:r>
    </w:p>
    <w:p w:rsidR="00792107" w:rsidRDefault="00792107" w:rsidP="00233CE5">
      <w:pPr>
        <w:widowControl w:val="0"/>
        <w:autoSpaceDE w:val="0"/>
        <w:autoSpaceDN w:val="0"/>
        <w:adjustRightInd w:val="0"/>
      </w:pPr>
    </w:p>
    <w:p w:rsidR="00A411A1" w:rsidRDefault="00A411A1" w:rsidP="00A411A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2E46D0">
        <w:t xml:space="preserve">Case Management and </w:t>
      </w:r>
      <w:r>
        <w:t xml:space="preserve">Prehearing </w:t>
      </w:r>
      <w:r w:rsidR="002E46D0">
        <w:t>Conferences</w:t>
      </w:r>
      <w:r>
        <w:t xml:space="preserve"> </w:t>
      </w:r>
      <w:r w:rsidR="00975E7E">
        <w:t xml:space="preserve">– </w:t>
      </w:r>
      <w:r>
        <w:t xml:space="preserve">The purposes of the </w:t>
      </w:r>
      <w:r w:rsidR="00B553CD">
        <w:t>conference</w:t>
      </w:r>
      <w:r w:rsidR="002D53DD">
        <w:t>s</w:t>
      </w:r>
      <w:r>
        <w:t xml:space="preserve"> are set out in Section 2605.280. </w:t>
      </w:r>
    </w:p>
    <w:p w:rsidR="00792107" w:rsidRDefault="00792107" w:rsidP="00233CE5">
      <w:pPr>
        <w:widowControl w:val="0"/>
        <w:autoSpaceDE w:val="0"/>
        <w:autoSpaceDN w:val="0"/>
        <w:adjustRightInd w:val="0"/>
      </w:pPr>
    </w:p>
    <w:p w:rsidR="00A411A1" w:rsidRDefault="00975E7E" w:rsidP="00A411A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Hearings – </w:t>
      </w:r>
    </w:p>
    <w:p w:rsidR="00792107" w:rsidRDefault="00792107" w:rsidP="00233CE5">
      <w:pPr>
        <w:widowControl w:val="0"/>
        <w:autoSpaceDE w:val="0"/>
        <w:autoSpaceDN w:val="0"/>
        <w:adjustRightInd w:val="0"/>
      </w:pPr>
    </w:p>
    <w:p w:rsidR="00A411A1" w:rsidRDefault="00A411A1" w:rsidP="00A411A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Preliminary Matters</w:t>
      </w:r>
      <w:r w:rsidR="00975E7E">
        <w:t xml:space="preserve"> – </w:t>
      </w:r>
      <w:r>
        <w:t xml:space="preserve">Motions; attempts to narrow issues or limit evidence. </w:t>
      </w:r>
    </w:p>
    <w:p w:rsidR="00792107" w:rsidRDefault="00792107" w:rsidP="00233CE5">
      <w:pPr>
        <w:widowControl w:val="0"/>
        <w:autoSpaceDE w:val="0"/>
        <w:autoSpaceDN w:val="0"/>
        <w:adjustRightInd w:val="0"/>
      </w:pPr>
    </w:p>
    <w:p w:rsidR="00A411A1" w:rsidRDefault="00A411A1" w:rsidP="00A411A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Opening Statements</w:t>
      </w:r>
      <w:r w:rsidR="00975E7E">
        <w:t xml:space="preserve"> – </w:t>
      </w:r>
      <w:r>
        <w:t xml:space="preserve">The party bearing the burden of proof proceeds first. </w:t>
      </w:r>
    </w:p>
    <w:p w:rsidR="00792107" w:rsidRDefault="00792107" w:rsidP="00233CE5">
      <w:pPr>
        <w:widowControl w:val="0"/>
        <w:autoSpaceDE w:val="0"/>
        <w:autoSpaceDN w:val="0"/>
        <w:adjustRightInd w:val="0"/>
      </w:pPr>
    </w:p>
    <w:p w:rsidR="00A411A1" w:rsidRDefault="00A411A1" w:rsidP="00A411A1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Case in Chief</w:t>
      </w:r>
      <w:r w:rsidR="00975E7E">
        <w:t xml:space="preserve"> – </w:t>
      </w:r>
      <w:r>
        <w:t xml:space="preserve">Evidence and witnesses are presented by the party bearing the burden of proof.  After a witness' testimony is completed, </w:t>
      </w:r>
      <w:r w:rsidR="00233CE5">
        <w:t>the witness</w:t>
      </w:r>
      <w:r>
        <w:t xml:space="preserve"> is subject to cross-examination. </w:t>
      </w:r>
    </w:p>
    <w:p w:rsidR="00792107" w:rsidRDefault="00792107" w:rsidP="00233CE5">
      <w:pPr>
        <w:widowControl w:val="0"/>
        <w:autoSpaceDE w:val="0"/>
        <w:autoSpaceDN w:val="0"/>
        <w:adjustRightInd w:val="0"/>
      </w:pPr>
    </w:p>
    <w:p w:rsidR="00A411A1" w:rsidRDefault="00A411A1" w:rsidP="00A411A1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Defense</w:t>
      </w:r>
      <w:r w:rsidR="00975E7E">
        <w:t xml:space="preserve"> – </w:t>
      </w:r>
      <w:r>
        <w:t xml:space="preserve">Evidence and witnesses may be presented by the opposing party. </w:t>
      </w:r>
    </w:p>
    <w:p w:rsidR="00792107" w:rsidRDefault="00792107" w:rsidP="00233CE5">
      <w:pPr>
        <w:widowControl w:val="0"/>
        <w:autoSpaceDE w:val="0"/>
        <w:autoSpaceDN w:val="0"/>
        <w:adjustRightInd w:val="0"/>
      </w:pPr>
    </w:p>
    <w:p w:rsidR="00A411A1" w:rsidRDefault="00A411A1" w:rsidP="00A411A1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Closing Statements</w:t>
      </w:r>
      <w:r w:rsidR="00975E7E">
        <w:t xml:space="preserve"> – </w:t>
      </w:r>
      <w:r>
        <w:t xml:space="preserve">The party bearing the burden of proof proceeds first, then the opposing party, then a final reply by the party bearing the burden of proof. </w:t>
      </w:r>
      <w:r w:rsidR="00233CE5">
        <w:t>The Hearing Officer may request the parties to submit closing statements in writing.</w:t>
      </w:r>
    </w:p>
    <w:p w:rsidR="00792107" w:rsidRDefault="00792107" w:rsidP="00233CE5">
      <w:pPr>
        <w:widowControl w:val="0"/>
        <w:autoSpaceDE w:val="0"/>
        <w:autoSpaceDN w:val="0"/>
        <w:adjustRightInd w:val="0"/>
      </w:pPr>
    </w:p>
    <w:p w:rsidR="00A411A1" w:rsidRDefault="00A411A1" w:rsidP="00A411A1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>Final Decision</w:t>
      </w:r>
      <w:r w:rsidR="00975E7E">
        <w:t xml:space="preserve"> – </w:t>
      </w:r>
      <w:r>
        <w:t xml:space="preserve">Described in Section 2605.410. </w:t>
      </w:r>
    </w:p>
    <w:p w:rsidR="00233CE5" w:rsidRDefault="00233CE5" w:rsidP="00233CE5">
      <w:pPr>
        <w:widowControl w:val="0"/>
        <w:autoSpaceDE w:val="0"/>
        <w:autoSpaceDN w:val="0"/>
        <w:adjustRightInd w:val="0"/>
      </w:pPr>
    </w:p>
    <w:p w:rsidR="00233CE5" w:rsidRDefault="00233CE5" w:rsidP="00233CE5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5168B2">
        <w:t>4056</w:t>
      </w:r>
      <w:r>
        <w:t xml:space="preserve">, effective </w:t>
      </w:r>
      <w:bookmarkStart w:id="0" w:name="_GoBack"/>
      <w:r w:rsidR="005168B2">
        <w:t>March 19, 2019</w:t>
      </w:r>
      <w:bookmarkEnd w:id="0"/>
      <w:r>
        <w:t>)</w:t>
      </w:r>
    </w:p>
    <w:sectPr w:rsidR="00233CE5" w:rsidSect="00A411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11A1"/>
    <w:rsid w:val="00110BEE"/>
    <w:rsid w:val="00233CE5"/>
    <w:rsid w:val="002D53DD"/>
    <w:rsid w:val="002E46D0"/>
    <w:rsid w:val="003F40AF"/>
    <w:rsid w:val="00421B06"/>
    <w:rsid w:val="005168B2"/>
    <w:rsid w:val="005C3366"/>
    <w:rsid w:val="005E2CB2"/>
    <w:rsid w:val="006A4291"/>
    <w:rsid w:val="00792107"/>
    <w:rsid w:val="008156EE"/>
    <w:rsid w:val="00975E7E"/>
    <w:rsid w:val="00A337B0"/>
    <w:rsid w:val="00A411A1"/>
    <w:rsid w:val="00B5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EA63257-C109-4C41-9132-12753380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2605</vt:lpstr>
    </vt:vector>
  </TitlesOfParts>
  <Company>State of Illinois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2605</dc:title>
  <dc:subject/>
  <dc:creator>Illinois General Assembly</dc:creator>
  <cp:keywords/>
  <dc:description/>
  <cp:lastModifiedBy>Lane, Arlene L.</cp:lastModifiedBy>
  <cp:revision>3</cp:revision>
  <dcterms:created xsi:type="dcterms:W3CDTF">2019-02-21T16:01:00Z</dcterms:created>
  <dcterms:modified xsi:type="dcterms:W3CDTF">2019-04-02T16:50:00Z</dcterms:modified>
</cp:coreProperties>
</file>