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FCB" w:rsidRDefault="003C2FCB" w:rsidP="003C2FCB">
      <w:pPr>
        <w:widowControl w:val="0"/>
        <w:autoSpaceDE w:val="0"/>
        <w:autoSpaceDN w:val="0"/>
        <w:adjustRightInd w:val="0"/>
      </w:pPr>
    </w:p>
    <w:p w:rsidR="003C2FCB" w:rsidRDefault="003C2FCB" w:rsidP="003C2F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2605.180  Requirement of an Answer</w:t>
      </w:r>
      <w:r>
        <w:t xml:space="preserve"> </w:t>
      </w:r>
    </w:p>
    <w:p w:rsidR="003C2FCB" w:rsidRDefault="003C2FCB" w:rsidP="003C2FCB">
      <w:pPr>
        <w:widowControl w:val="0"/>
        <w:autoSpaceDE w:val="0"/>
        <w:autoSpaceDN w:val="0"/>
        <w:adjustRightInd w:val="0"/>
      </w:pPr>
    </w:p>
    <w:p w:rsidR="003C2FCB" w:rsidRDefault="003C2FCB" w:rsidP="003C2F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all contested cases initiated by a Notice of Charges, the Respondent shall file an </w:t>
      </w:r>
      <w:r w:rsidR="00E1747A">
        <w:t>answer</w:t>
      </w:r>
      <w:r>
        <w:t xml:space="preserve"> within 28 days after the date on which the Notice of Charges was served.  The </w:t>
      </w:r>
      <w:r w:rsidR="00E1747A">
        <w:t>answer</w:t>
      </w:r>
      <w:r>
        <w:t xml:space="preserve"> shall be in writing, signed by the Respondent and shall contain a specific response to each allegation. The </w:t>
      </w:r>
      <w:r w:rsidR="00E1747A">
        <w:t>answer</w:t>
      </w:r>
      <w:r>
        <w:t xml:space="preserve"> shall either admit or deny the allegation, or shall state that the Respondent has insufficient information to either admit or deny the allegation. </w:t>
      </w:r>
    </w:p>
    <w:p w:rsidR="00542F5E" w:rsidRDefault="00542F5E" w:rsidP="00E1747A">
      <w:pPr>
        <w:widowControl w:val="0"/>
        <w:autoSpaceDE w:val="0"/>
        <w:autoSpaceDN w:val="0"/>
        <w:adjustRightInd w:val="0"/>
      </w:pPr>
    </w:p>
    <w:p w:rsidR="003C2FCB" w:rsidRDefault="003C2FCB" w:rsidP="003C2F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</w:t>
      </w:r>
      <w:r w:rsidR="00E1747A">
        <w:t>answer</w:t>
      </w:r>
      <w:r>
        <w:t xml:space="preserve"> that states that the Respondent has insufficient information to admit or deny the allegation shall be accompanied by an affidavit of the Respondent attesting to the truth of this assertion. </w:t>
      </w:r>
    </w:p>
    <w:p w:rsidR="00542F5E" w:rsidRDefault="00542F5E" w:rsidP="00E1747A">
      <w:pPr>
        <w:widowControl w:val="0"/>
        <w:autoSpaceDE w:val="0"/>
        <w:autoSpaceDN w:val="0"/>
        <w:adjustRightInd w:val="0"/>
      </w:pPr>
    </w:p>
    <w:p w:rsidR="003C2FCB" w:rsidRDefault="003C2FCB" w:rsidP="003C2FC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On motion by any party, the Hearing Officer will issue a notice to plead or be held in default to the Respondent who has failed to </w:t>
      </w:r>
      <w:r w:rsidR="00E1747A">
        <w:t xml:space="preserve">submit an </w:t>
      </w:r>
      <w:r>
        <w:t>answer</w:t>
      </w:r>
      <w:r w:rsidR="00E1747A">
        <w:t xml:space="preserve"> that conforms to </w:t>
      </w:r>
      <w:r w:rsidR="00F006F0">
        <w:t xml:space="preserve">this </w:t>
      </w:r>
      <w:r w:rsidR="00E1747A">
        <w:t>Section</w:t>
      </w:r>
      <w:r>
        <w:t xml:space="preserve">.  If, within 15 days after issuance of </w:t>
      </w:r>
      <w:r w:rsidR="00F006F0">
        <w:t>the</w:t>
      </w:r>
      <w:r>
        <w:t xml:space="preserve"> notice, the Respondent does not answer or otherwise file a responsive pleading, </w:t>
      </w:r>
      <w:r w:rsidR="00E1747A">
        <w:t>the Respondent</w:t>
      </w:r>
      <w:r>
        <w:t xml:space="preserve"> will be held in default and a default </w:t>
      </w:r>
      <w:r w:rsidR="008772D5">
        <w:t>Order</w:t>
      </w:r>
      <w:r>
        <w:t xml:space="preserve"> may be entered. </w:t>
      </w:r>
    </w:p>
    <w:p w:rsidR="00E1747A" w:rsidRDefault="00E1747A" w:rsidP="00E1747A">
      <w:pPr>
        <w:widowControl w:val="0"/>
        <w:autoSpaceDE w:val="0"/>
        <w:autoSpaceDN w:val="0"/>
        <w:adjustRightInd w:val="0"/>
      </w:pPr>
    </w:p>
    <w:p w:rsidR="00E1747A" w:rsidRDefault="00E1747A" w:rsidP="00E1747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In cases initiated by a Petition for Hearing, the Hearing Officer may order the Department to submit a</w:t>
      </w:r>
      <w:r w:rsidR="00F006F0">
        <w:t>n answer stating the Department'</w:t>
      </w:r>
      <w:r>
        <w:t xml:space="preserve">s position on any facts or issues raised in the Petition for Hearing. </w:t>
      </w:r>
    </w:p>
    <w:p w:rsidR="00E1747A" w:rsidRDefault="00E1747A" w:rsidP="00E1747A">
      <w:pPr>
        <w:widowControl w:val="0"/>
        <w:autoSpaceDE w:val="0"/>
        <w:autoSpaceDN w:val="0"/>
        <w:adjustRightInd w:val="0"/>
      </w:pPr>
    </w:p>
    <w:p w:rsidR="00E1747A" w:rsidRDefault="00E1747A" w:rsidP="003C2F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EC0483">
        <w:t>4056</w:t>
      </w:r>
      <w:r>
        <w:t xml:space="preserve">, effective </w:t>
      </w:r>
      <w:bookmarkStart w:id="0" w:name="_GoBack"/>
      <w:r w:rsidR="00EC0483">
        <w:t>March 19, 2019</w:t>
      </w:r>
      <w:bookmarkEnd w:id="0"/>
      <w:r>
        <w:t>)</w:t>
      </w:r>
    </w:p>
    <w:sectPr w:rsidR="00E1747A" w:rsidSect="003C2F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FCB"/>
    <w:rsid w:val="00235F5F"/>
    <w:rsid w:val="003C2FCB"/>
    <w:rsid w:val="00542F5E"/>
    <w:rsid w:val="005C3366"/>
    <w:rsid w:val="006A4859"/>
    <w:rsid w:val="008772D5"/>
    <w:rsid w:val="009B1424"/>
    <w:rsid w:val="00E1747A"/>
    <w:rsid w:val="00EC0483"/>
    <w:rsid w:val="00F006F0"/>
    <w:rsid w:val="00FD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D4C721-8D69-4D3A-B448-FBE214A3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Lane, Arlene L.</cp:lastModifiedBy>
  <cp:revision>3</cp:revision>
  <dcterms:created xsi:type="dcterms:W3CDTF">2019-02-21T16:01:00Z</dcterms:created>
  <dcterms:modified xsi:type="dcterms:W3CDTF">2019-04-02T16:50:00Z</dcterms:modified>
</cp:coreProperties>
</file>