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D64" w:rsidRDefault="00B45D64" w:rsidP="00B45D6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(Editor's Note:  This Part is a joint rule of the Human Rights Commission and the Department of Human Rights.  The text of this Part appears at 56 Ill.</w:t>
      </w:r>
      <w:r w:rsidR="00933183">
        <w:t xml:space="preserve"> Adm. Code 5220). </w:t>
      </w:r>
    </w:p>
    <w:sectPr w:rsidR="00B45D64" w:rsidSect="00B45D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5D64"/>
    <w:rsid w:val="00501D5D"/>
    <w:rsid w:val="00502724"/>
    <w:rsid w:val="005C3366"/>
    <w:rsid w:val="00933183"/>
    <w:rsid w:val="00B45D64"/>
    <w:rsid w:val="00D0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(Editor's Note:  This Part is a joint rule of the Human Rights Commission and the Department of Human Rights</vt:lpstr>
    </vt:vector>
  </TitlesOfParts>
  <Company>State of Illinois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(Editor's Note:  This Part is a joint rule of the Human Rights Commission and the Department of Human Rights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