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9E" w:rsidRDefault="00A0589E" w:rsidP="005D6DD7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5D6DD7" w:rsidRPr="00295BA3" w:rsidRDefault="005D6DD7" w:rsidP="005D6DD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2520.APPENDIX B  </w:t>
      </w:r>
      <w:r w:rsidR="00A009A2">
        <w:rPr>
          <w:b/>
          <w:bCs/>
        </w:rPr>
        <w:t xml:space="preserve"> </w:t>
      </w:r>
      <w:r>
        <w:rPr>
          <w:b/>
          <w:bCs/>
        </w:rPr>
        <w:t>Value Weight Assignment Chart</w:t>
      </w:r>
      <w:r w:rsidRPr="00295BA3">
        <w:rPr>
          <w:b/>
        </w:rPr>
        <w:t xml:space="preserve"> </w:t>
      </w:r>
      <w:r w:rsidR="00295BA3" w:rsidRPr="00295BA3">
        <w:rPr>
          <w:b/>
        </w:rPr>
        <w:t>(Repealed)</w:t>
      </w:r>
    </w:p>
    <w:p w:rsidR="005D6DD7" w:rsidRDefault="005D6DD7" w:rsidP="005D6DD7">
      <w:pPr>
        <w:widowControl w:val="0"/>
        <w:autoSpaceDE w:val="0"/>
        <w:autoSpaceDN w:val="0"/>
        <w:adjustRightInd w:val="0"/>
      </w:pPr>
    </w:p>
    <w:p w:rsidR="00734360" w:rsidRPr="00D55B37" w:rsidRDefault="00734360">
      <w:pPr>
        <w:pStyle w:val="JCARSourceNote"/>
        <w:ind w:left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F67626">
        <w:t>8699</w:t>
      </w:r>
      <w:r w:rsidRPr="00D55B37">
        <w:t xml:space="preserve">, effective </w:t>
      </w:r>
      <w:r w:rsidR="00F67626">
        <w:t>June 1, 2012</w:t>
      </w:r>
      <w:r w:rsidRPr="00D55B37">
        <w:t>)</w:t>
      </w:r>
    </w:p>
    <w:sectPr w:rsidR="00734360" w:rsidRPr="00D55B37" w:rsidSect="005D6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DD7"/>
    <w:rsid w:val="00295BA3"/>
    <w:rsid w:val="002E3E41"/>
    <w:rsid w:val="003E4277"/>
    <w:rsid w:val="005C3366"/>
    <w:rsid w:val="005D6DD7"/>
    <w:rsid w:val="00711671"/>
    <w:rsid w:val="00734360"/>
    <w:rsid w:val="0073466E"/>
    <w:rsid w:val="00850E4F"/>
    <w:rsid w:val="00931C8F"/>
    <w:rsid w:val="00A009A2"/>
    <w:rsid w:val="00A0589E"/>
    <w:rsid w:val="00B804AD"/>
    <w:rsid w:val="00F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34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