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874" w:rsidRDefault="001B7874" w:rsidP="001F54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7874" w:rsidRDefault="001B7874" w:rsidP="001B7874">
      <w:pPr>
        <w:widowControl w:val="0"/>
        <w:autoSpaceDE w:val="0"/>
        <w:autoSpaceDN w:val="0"/>
        <w:adjustRightInd w:val="0"/>
        <w:jc w:val="center"/>
      </w:pPr>
      <w:r>
        <w:t>SUBPART C:  PROCEDURE UPON CHARGE</w:t>
      </w:r>
    </w:p>
    <w:sectPr w:rsidR="001B7874" w:rsidSect="001F548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548D"/>
    <w:rsid w:val="0001399C"/>
    <w:rsid w:val="001B7874"/>
    <w:rsid w:val="001F548D"/>
    <w:rsid w:val="004A3BFC"/>
    <w:rsid w:val="005F701C"/>
    <w:rsid w:val="00F3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 UPON CHARGE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 UPON CHARGE</dc:title>
  <dc:subject/>
  <dc:creator>ThomasVD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