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AD4" w:rsidRDefault="00291AD4" w:rsidP="00291AD4">
      <w:pPr>
        <w:widowControl w:val="0"/>
        <w:autoSpaceDE w:val="0"/>
        <w:autoSpaceDN w:val="0"/>
        <w:adjustRightInd w:val="0"/>
      </w:pPr>
      <w:bookmarkStart w:id="0" w:name="_GoBack"/>
      <w:bookmarkEnd w:id="0"/>
    </w:p>
    <w:p w:rsidR="00291AD4" w:rsidRDefault="00291AD4" w:rsidP="00291AD4">
      <w:pPr>
        <w:widowControl w:val="0"/>
        <w:autoSpaceDE w:val="0"/>
        <w:autoSpaceDN w:val="0"/>
        <w:adjustRightInd w:val="0"/>
      </w:pPr>
      <w:r>
        <w:rPr>
          <w:b/>
          <w:bCs/>
        </w:rPr>
        <w:t>Section 2510.10  Scope and Purpose</w:t>
      </w:r>
      <w:r>
        <w:t xml:space="preserve"> </w:t>
      </w:r>
    </w:p>
    <w:p w:rsidR="00291AD4" w:rsidRDefault="00291AD4" w:rsidP="00291AD4">
      <w:pPr>
        <w:widowControl w:val="0"/>
        <w:autoSpaceDE w:val="0"/>
        <w:autoSpaceDN w:val="0"/>
        <w:adjustRightInd w:val="0"/>
      </w:pPr>
    </w:p>
    <w:p w:rsidR="00291AD4" w:rsidRDefault="00291AD4" w:rsidP="00291AD4">
      <w:pPr>
        <w:widowControl w:val="0"/>
        <w:autoSpaceDE w:val="0"/>
        <w:autoSpaceDN w:val="0"/>
        <w:adjustRightInd w:val="0"/>
      </w:pPr>
      <w:r>
        <w:t xml:space="preserve">This regulation construes in two respects the provisions of the Human Rights Act prohibiting discrimination in employment based on an individual's "unfavorable military discharge."  It first prescribes a caveat with regard to the statutory definition of "unfavorable military discharge," addressing a potential inconsistency in the terms of that definition.  Secondly, it construes the exemption from the prohibition which applies where the employment "involves the exercise of fiduciary responsibilities as defined by rules and regulations" of the Department. </w:t>
      </w:r>
    </w:p>
    <w:sectPr w:rsidR="00291AD4" w:rsidSect="00291A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1AD4"/>
    <w:rsid w:val="00291AD4"/>
    <w:rsid w:val="005C3366"/>
    <w:rsid w:val="006F7CF3"/>
    <w:rsid w:val="00B52ED8"/>
    <w:rsid w:val="00CB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