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FB0" w:rsidRDefault="00506FB0" w:rsidP="00506FB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6FB0" w:rsidRDefault="00506FB0" w:rsidP="00506FB0">
      <w:pPr>
        <w:widowControl w:val="0"/>
        <w:autoSpaceDE w:val="0"/>
        <w:autoSpaceDN w:val="0"/>
        <w:adjustRightInd w:val="0"/>
        <w:jc w:val="center"/>
      </w:pPr>
      <w:r>
        <w:t>SUBPART B:  INVESTIGATION OF CLAIMS UNDER THE ACT</w:t>
      </w:r>
    </w:p>
    <w:sectPr w:rsidR="00506FB0" w:rsidSect="00506F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6FB0"/>
    <w:rsid w:val="000110A7"/>
    <w:rsid w:val="002352D3"/>
    <w:rsid w:val="00506FB0"/>
    <w:rsid w:val="005C3366"/>
    <w:rsid w:val="00FA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INVESTIGATION OF CLAIMS UNDER THE ACT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INVESTIGATION OF CLAIMS UNDER THE ACT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