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7A" w:rsidRDefault="0086067A" w:rsidP="008606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6067A" w:rsidRDefault="0086067A" w:rsidP="0086067A">
      <w:pPr>
        <w:widowControl w:val="0"/>
        <w:autoSpaceDE w:val="0"/>
        <w:autoSpaceDN w:val="0"/>
        <w:adjustRightInd w:val="0"/>
        <w:jc w:val="center"/>
      </w:pPr>
    </w:p>
    <w:p w:rsidR="0086067A" w:rsidRDefault="0086067A" w:rsidP="0086067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360.100</w:t>
      </w:r>
      <w:r>
        <w:tab/>
        <w:t xml:space="preserve">Purpose and Scope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360.110</w:t>
      </w:r>
      <w:r>
        <w:tab/>
        <w:t xml:space="preserve">Definitions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INVESTIGATION OF CLAIMS UNDER THE ACT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360.120</w:t>
      </w:r>
      <w:r>
        <w:tab/>
        <w:t xml:space="preserve">Filing of the Claim and the Employer's Response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360.130</w:t>
      </w:r>
      <w:r>
        <w:tab/>
        <w:t xml:space="preserve">Scheduling and Notice of Informal Investigative Conference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360.140</w:t>
      </w:r>
      <w:r>
        <w:tab/>
        <w:t xml:space="preserve">Issuance of Administrative Subpoena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360.150</w:t>
      </w:r>
      <w:r>
        <w:tab/>
        <w:t xml:space="preserve">Application of the Rules of Evidence, Pleading or Procedure in an Investigative Conference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360.160</w:t>
      </w:r>
      <w:r>
        <w:tab/>
        <w:t xml:space="preserve">Attorneys and Witnesses in Investigative Conferences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360.170</w:t>
      </w:r>
      <w:r>
        <w:tab/>
        <w:t xml:space="preserve">Disruptive Conduct at Investigative Conferences </w:t>
      </w:r>
    </w:p>
    <w:p w:rsidR="0086067A" w:rsidRDefault="0086067A" w:rsidP="0086067A">
      <w:pPr>
        <w:widowControl w:val="0"/>
        <w:autoSpaceDE w:val="0"/>
        <w:autoSpaceDN w:val="0"/>
        <w:adjustRightInd w:val="0"/>
        <w:ind w:left="1440" w:hanging="1440"/>
      </w:pPr>
      <w:r>
        <w:t>360.180</w:t>
      </w:r>
      <w:r>
        <w:tab/>
        <w:t xml:space="preserve">Continuances </w:t>
      </w:r>
    </w:p>
    <w:sectPr w:rsidR="0086067A" w:rsidSect="008606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67A"/>
    <w:rsid w:val="00456164"/>
    <w:rsid w:val="007F1D42"/>
    <w:rsid w:val="0086067A"/>
    <w:rsid w:val="00F433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