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3A" w:rsidRDefault="000C683A" w:rsidP="000C683A">
      <w:pPr>
        <w:widowControl w:val="0"/>
        <w:autoSpaceDE w:val="0"/>
        <w:autoSpaceDN w:val="0"/>
        <w:adjustRightInd w:val="0"/>
      </w:pPr>
      <w:bookmarkStart w:id="0" w:name="_GoBack"/>
      <w:bookmarkEnd w:id="0"/>
    </w:p>
    <w:p w:rsidR="000C683A" w:rsidRDefault="000C683A" w:rsidP="000C683A">
      <w:pPr>
        <w:widowControl w:val="0"/>
        <w:autoSpaceDE w:val="0"/>
        <w:autoSpaceDN w:val="0"/>
        <w:adjustRightInd w:val="0"/>
      </w:pPr>
      <w:r>
        <w:rPr>
          <w:b/>
          <w:bCs/>
        </w:rPr>
        <w:t>Section 353.330  Request for Hearing</w:t>
      </w:r>
      <w:r>
        <w:t xml:space="preserve"> </w:t>
      </w:r>
    </w:p>
    <w:p w:rsidR="000C683A" w:rsidRDefault="000C683A" w:rsidP="000C683A">
      <w:pPr>
        <w:widowControl w:val="0"/>
        <w:autoSpaceDE w:val="0"/>
        <w:autoSpaceDN w:val="0"/>
        <w:adjustRightInd w:val="0"/>
      </w:pPr>
    </w:p>
    <w:p w:rsidR="000C683A" w:rsidRDefault="000C683A" w:rsidP="000C683A">
      <w:pPr>
        <w:widowControl w:val="0"/>
        <w:autoSpaceDE w:val="0"/>
        <w:autoSpaceDN w:val="0"/>
        <w:adjustRightInd w:val="0"/>
      </w:pPr>
      <w:r>
        <w:t xml:space="preserve">The request shall be prominently marked "REQUEST FOR HEARING" on both the letter and the envelope. The request must set forth the reasons why the party believes the Director misconstrued the evidence or misapplied the law to the facts, and any newly discovered evidence which the party could not have discovered during the Director's investigation. The party requesting a hearing shall serve copies of the request on the opposing party on the same day and in the same manner that the party files the request for the hearing with the Director. </w:t>
      </w:r>
    </w:p>
    <w:sectPr w:rsidR="000C683A" w:rsidSect="000C68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83A"/>
    <w:rsid w:val="000C683A"/>
    <w:rsid w:val="004A0E2B"/>
    <w:rsid w:val="00506942"/>
    <w:rsid w:val="005C3366"/>
    <w:rsid w:val="009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