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9B" w:rsidRDefault="00165E9B" w:rsidP="00165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E9B" w:rsidRDefault="00165E9B" w:rsidP="00165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350.230  Log of Injuries and Illnesses</w:t>
      </w:r>
      <w:r w:rsidR="00AF7774">
        <w:rPr>
          <w:b/>
          <w:bCs/>
        </w:rPr>
        <w:t xml:space="preserve"> </w:t>
      </w:r>
      <w:r w:rsidR="00AF7774" w:rsidRPr="00AF7774">
        <w:rPr>
          <w:bCs/>
        </w:rPr>
        <w:t>–</w:t>
      </w:r>
      <w:r w:rsidR="00AF7774">
        <w:rPr>
          <w:bCs/>
        </w:rPr>
        <w:t xml:space="preserve"> </w:t>
      </w:r>
      <w:r w:rsidR="007647A6">
        <w:rPr>
          <w:b/>
          <w:bCs/>
        </w:rPr>
        <w:t>OSHA 300</w:t>
      </w:r>
      <w:r>
        <w:t xml:space="preserve"> </w:t>
      </w:r>
    </w:p>
    <w:p w:rsidR="00165E9B" w:rsidRDefault="00165E9B" w:rsidP="00165E9B">
      <w:pPr>
        <w:widowControl w:val="0"/>
        <w:autoSpaceDE w:val="0"/>
        <w:autoSpaceDN w:val="0"/>
        <w:adjustRightInd w:val="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employer shall maintain in each workplace a</w:t>
      </w:r>
      <w:r w:rsidR="007647A6">
        <w:t>n</w:t>
      </w:r>
      <w:r>
        <w:t xml:space="preserve"> </w:t>
      </w:r>
      <w:r w:rsidR="007647A6">
        <w:t xml:space="preserve">OSHA 300 </w:t>
      </w:r>
      <w:r>
        <w:t xml:space="preserve">log of all recordable occupational injuries and illnesses for that workplace.  </w:t>
      </w:r>
      <w:r w:rsidR="00306724">
        <w:t>The name of the establishment, the city and state and the year must be designated at the top of the log.  Within seven calendar days after receiving information about a case</w:t>
      </w:r>
      <w:r w:rsidR="00E22308">
        <w:t>,</w:t>
      </w:r>
      <w:r w:rsidR="00306724">
        <w:t xml:space="preserve"> the employer shall:</w:t>
      </w:r>
      <w:r>
        <w:t xml:space="preserve">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1440" w:hanging="720"/>
      </w:pP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Decide if the case is recordable under the recordkeeping provisions of Section 350.220.</w:t>
      </w: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Determine whether the incident is a new case or a recurrence of an existing one.</w:t>
      </w: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Establish whether the case was work-related.</w:t>
      </w: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30672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Decide which form to fill out as the injury/illness incident report form</w:t>
      </w:r>
      <w:r w:rsidR="00E22308">
        <w:t xml:space="preserve"> required under Section 350.240(a)</w:t>
      </w:r>
      <w:r w:rsidR="009B1091">
        <w:t>,</w:t>
      </w:r>
      <w:r>
        <w:t xml:space="preserve"> OSHA 301:</w:t>
      </w:r>
      <w:r w:rsidR="00603E88">
        <w:t xml:space="preserve"> </w:t>
      </w:r>
      <w:r>
        <w:t xml:space="preserve"> Injury and Illness Incident Report</w:t>
      </w:r>
      <w:r w:rsidR="00E22308">
        <w:t>,</w:t>
      </w:r>
      <w:r>
        <w:t xml:space="preserve"> </w:t>
      </w:r>
      <w:r w:rsidR="007647A6">
        <w:t xml:space="preserve">or </w:t>
      </w:r>
      <w:r>
        <w:t xml:space="preserve">the Illinois </w:t>
      </w:r>
      <w:r w:rsidR="007647A6">
        <w:t>Workers' Compensation</w:t>
      </w:r>
      <w:r>
        <w:t xml:space="preserve"> Commission Form 45: </w:t>
      </w:r>
      <w:r w:rsidR="00603E88">
        <w:t xml:space="preserve"> </w:t>
      </w:r>
      <w:r>
        <w:t>Employer's First Report of Injury</w:t>
      </w:r>
      <w:r w:rsidR="00E22308">
        <w:t>,</w:t>
      </w:r>
      <w:r>
        <w:t xml:space="preserve"> or</w:t>
      </w:r>
      <w:r w:rsidR="009B1091">
        <w:t xml:space="preserve"> a suitable</w:t>
      </w:r>
      <w:r>
        <w:t xml:space="preserve"> substitute that contains the same information</w:t>
      </w:r>
      <w:r w:rsidR="00B66954">
        <w:t xml:space="preserve"> as either of those two forms</w:t>
      </w:r>
      <w:r>
        <w:t>.</w:t>
      </w:r>
    </w:p>
    <w:p w:rsidR="00306724" w:rsidRDefault="00306724" w:rsidP="00165E9B">
      <w:pPr>
        <w:widowControl w:val="0"/>
        <w:autoSpaceDE w:val="0"/>
        <w:autoSpaceDN w:val="0"/>
        <w:adjustRightInd w:val="0"/>
        <w:ind w:left="144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7647A6">
        <w:t xml:space="preserve">OSHA 300 </w:t>
      </w:r>
      <w:r>
        <w:t xml:space="preserve">log shall contain the following information for each recordable injury and illness:  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</w:t>
      </w:r>
      <w:r w:rsidR="00306724">
        <w:t>unique case</w:t>
      </w:r>
      <w:r>
        <w:t xml:space="preserve"> number assigned by the employer to this specific illness or injury to facilitate comparisons with the supplementary record of the illness or injury;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06724">
        <w:t>The name of the affected employee, unless protected as a privacy case due to the nature of the injury/illness;</w:t>
      </w:r>
      <w:r>
        <w:t xml:space="preserve">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06724">
        <w:t>The job title of the employees;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06724">
        <w:t>The date of the injury or onset of illness;</w:t>
      </w:r>
      <w:r>
        <w:t xml:space="preserve">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06724">
        <w:t>Where the event occurred;</w:t>
      </w:r>
      <w:r>
        <w:t xml:space="preserve">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description of the injury</w:t>
      </w:r>
      <w:r w:rsidR="00306724">
        <w:t xml:space="preserve"> or illness,</w:t>
      </w:r>
      <w:r>
        <w:t xml:space="preserve"> parts of the body affected</w:t>
      </w:r>
      <w:r w:rsidR="00306724">
        <w:t xml:space="preserve">, and object/substance that directly injured or made </w:t>
      </w:r>
      <w:r w:rsidR="00E22308">
        <w:t xml:space="preserve">the </w:t>
      </w:r>
      <w:r w:rsidR="00306724">
        <w:t>person ill (i.e., second degree burns on right forearm from acetylene torch)</w:t>
      </w:r>
      <w:r>
        <w:t xml:space="preserve">;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306724">
        <w:t>The most serious result from each case:</w:t>
      </w:r>
      <w:r>
        <w:t xml:space="preserve"> 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  <w:r>
        <w:tab/>
        <w:t>A)</w:t>
      </w:r>
      <w:r>
        <w:tab/>
        <w:t>Death</w:t>
      </w:r>
      <w:r w:rsidR="00E22308">
        <w:t>;</w:t>
      </w: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  <w:r>
        <w:tab/>
        <w:t>B)</w:t>
      </w:r>
      <w:r>
        <w:tab/>
        <w:t>Days away from work</w:t>
      </w:r>
      <w:r w:rsidR="00E22308">
        <w:t>;</w:t>
      </w: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  <w:r>
        <w:tab/>
        <w:t>C)</w:t>
      </w:r>
      <w:r>
        <w:tab/>
        <w:t>Remained at work; job transfer or restriction</w:t>
      </w:r>
      <w:r w:rsidR="00B66954">
        <w:t xml:space="preserve"> (see federal form)</w:t>
      </w:r>
      <w:r w:rsidR="00E22308">
        <w:t>;</w:t>
      </w: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306724" w:rsidP="00165E9B">
      <w:pPr>
        <w:widowControl w:val="0"/>
        <w:autoSpaceDE w:val="0"/>
        <w:autoSpaceDN w:val="0"/>
        <w:adjustRightInd w:val="0"/>
        <w:ind w:left="2160" w:hanging="720"/>
      </w:pPr>
      <w:r>
        <w:tab/>
        <w:t>D)</w:t>
      </w:r>
      <w:r>
        <w:tab/>
        <w:t>Remained at work; other recordable cases</w:t>
      </w:r>
      <w:r w:rsidR="00B66954">
        <w:t xml:space="preserve"> (see federal form)</w:t>
      </w:r>
      <w:r w:rsidR="00E22308">
        <w:t>;</w:t>
      </w:r>
    </w:p>
    <w:p w:rsidR="003852E8" w:rsidRDefault="003852E8" w:rsidP="00165E9B">
      <w:pPr>
        <w:widowControl w:val="0"/>
        <w:autoSpaceDE w:val="0"/>
        <w:autoSpaceDN w:val="0"/>
        <w:adjustRightInd w:val="0"/>
        <w:ind w:left="2160" w:hanging="720"/>
      </w:pPr>
    </w:p>
    <w:p w:rsidR="00165E9B" w:rsidRDefault="00166E5D" w:rsidP="00165E9B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165E9B">
        <w:t>)</w:t>
      </w:r>
      <w:r w:rsidR="00165E9B">
        <w:tab/>
      </w:r>
      <w:r w:rsidR="00306724">
        <w:t>The designation of injury or the type of illness (i.e., skin disorder, respiratory condition, poisoning</w:t>
      </w:r>
      <w:r w:rsidR="003C04FA">
        <w:t>,</w:t>
      </w:r>
      <w:r>
        <w:t xml:space="preserve"> hearing loss</w:t>
      </w:r>
      <w:r w:rsidR="00B66954">
        <w:t>,</w:t>
      </w:r>
      <w:r w:rsidR="00306724">
        <w:t xml:space="preserve"> all other illnesses)</w:t>
      </w:r>
      <w:r w:rsidR="0026324B">
        <w:t>;</w:t>
      </w:r>
      <w:r w:rsidR="00165E9B">
        <w:t xml:space="preserve"> </w:t>
      </w:r>
    </w:p>
    <w:p w:rsidR="00166E5D" w:rsidRDefault="00166E5D" w:rsidP="00165E9B">
      <w:pPr>
        <w:widowControl w:val="0"/>
        <w:autoSpaceDE w:val="0"/>
        <w:autoSpaceDN w:val="0"/>
        <w:adjustRightInd w:val="0"/>
        <w:ind w:left="2160" w:hanging="720"/>
      </w:pPr>
    </w:p>
    <w:p w:rsidR="00306724" w:rsidRDefault="00166E5D" w:rsidP="00166E5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The number of days the injured or ill worker was either on job transfer or restriction or away from work</w:t>
      </w:r>
      <w:r w:rsidR="0026324B">
        <w:t>.</w:t>
      </w:r>
    </w:p>
    <w:p w:rsidR="00166E5D" w:rsidRDefault="00166E5D" w:rsidP="00165E9B">
      <w:pPr>
        <w:widowControl w:val="0"/>
        <w:autoSpaceDE w:val="0"/>
        <w:autoSpaceDN w:val="0"/>
        <w:adjustRightInd w:val="0"/>
        <w:ind w:left="1440" w:hanging="720"/>
      </w:pPr>
    </w:p>
    <w:p w:rsidR="00165E9B" w:rsidRDefault="00165E9B" w:rsidP="00165E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06724">
        <w:t xml:space="preserve">The </w:t>
      </w:r>
      <w:r w:rsidR="007647A6">
        <w:t xml:space="preserve">OSHA 300 </w:t>
      </w:r>
      <w:r w:rsidR="00306724">
        <w:t>log and its supplementary information must be retained for five years by the employer.</w:t>
      </w:r>
      <w:r>
        <w:t xml:space="preserve"> </w:t>
      </w:r>
    </w:p>
    <w:sectPr w:rsidR="00165E9B" w:rsidSect="00165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E9B"/>
    <w:rsid w:val="00163E6B"/>
    <w:rsid w:val="00165E9B"/>
    <w:rsid w:val="00166E5D"/>
    <w:rsid w:val="0026324B"/>
    <w:rsid w:val="00306724"/>
    <w:rsid w:val="003852E8"/>
    <w:rsid w:val="003C04FA"/>
    <w:rsid w:val="005C3366"/>
    <w:rsid w:val="00603E88"/>
    <w:rsid w:val="007647A6"/>
    <w:rsid w:val="009B1091"/>
    <w:rsid w:val="00A70AF0"/>
    <w:rsid w:val="00AF7774"/>
    <w:rsid w:val="00B66954"/>
    <w:rsid w:val="00BA53AF"/>
    <w:rsid w:val="00BB0947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