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A3B" w:rsidRDefault="00986A3B" w:rsidP="00986A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6A3B" w:rsidRDefault="00986A3B" w:rsidP="00986A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350.210  Emergency Notification</w:t>
      </w:r>
      <w:r>
        <w:t xml:space="preserve"> </w:t>
      </w:r>
    </w:p>
    <w:p w:rsidR="00986A3B" w:rsidRDefault="00986A3B" w:rsidP="00986A3B">
      <w:pPr>
        <w:widowControl w:val="0"/>
        <w:autoSpaceDE w:val="0"/>
        <w:autoSpaceDN w:val="0"/>
        <w:adjustRightInd w:val="0"/>
      </w:pPr>
    </w:p>
    <w:p w:rsidR="00986A3B" w:rsidRDefault="00986A3B" w:rsidP="00986A3B">
      <w:pPr>
        <w:widowControl w:val="0"/>
        <w:autoSpaceDE w:val="0"/>
        <w:autoSpaceDN w:val="0"/>
        <w:adjustRightInd w:val="0"/>
      </w:pPr>
      <w:r>
        <w:t xml:space="preserve">After the occurrence of an employment incident </w:t>
      </w:r>
      <w:r w:rsidR="00A822EE">
        <w:t>that</w:t>
      </w:r>
      <w:r>
        <w:t xml:space="preserve"> is fatal to one or more employees or </w:t>
      </w:r>
      <w:r w:rsidR="00A822EE">
        <w:t>that</w:t>
      </w:r>
      <w:r>
        <w:t xml:space="preserve"> results in hospitalization of three or more employees, the employer shall report the incident to the </w:t>
      </w:r>
      <w:r w:rsidR="00A822EE">
        <w:t>D</w:t>
      </w:r>
      <w:r>
        <w:t xml:space="preserve">epartment as soon as physically possible.  The notification shall be made within eight hours after the incident or death.  The employer shall notify the </w:t>
      </w:r>
      <w:r w:rsidR="00A822EE">
        <w:t>D</w:t>
      </w:r>
      <w:r>
        <w:t>epartment orally or in writing by telephone</w:t>
      </w:r>
      <w:r w:rsidR="006925CB">
        <w:t>, facsimile or electronic mail</w:t>
      </w:r>
      <w:r>
        <w:t xml:space="preserve">.  The notification shall relate the circumstances of the incident, the number of fatalities, the number of employees hospitalized, and the extent of the injuries. </w:t>
      </w:r>
    </w:p>
    <w:sectPr w:rsidR="00986A3B" w:rsidSect="00986A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A3B"/>
    <w:rsid w:val="00232725"/>
    <w:rsid w:val="00260B25"/>
    <w:rsid w:val="005C3366"/>
    <w:rsid w:val="006925CB"/>
    <w:rsid w:val="0088463C"/>
    <w:rsid w:val="00986A3B"/>
    <w:rsid w:val="00A822EE"/>
    <w:rsid w:val="00C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