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23C" w:rsidRDefault="00B2223C" w:rsidP="00B2223C">
      <w:pPr>
        <w:rPr>
          <w:rFonts w:eastAsia="Calibri"/>
        </w:rPr>
      </w:pPr>
      <w:bookmarkStart w:id="0" w:name="wp1052958"/>
      <w:bookmarkStart w:id="1" w:name="wp1052956"/>
      <w:bookmarkEnd w:id="0"/>
      <w:bookmarkEnd w:id="1"/>
    </w:p>
    <w:p w:rsidR="00B2223C" w:rsidRPr="00B2223C" w:rsidRDefault="00B2223C" w:rsidP="00B2223C">
      <w:pPr>
        <w:rPr>
          <w:rFonts w:eastAsia="Calibri"/>
          <w:b/>
        </w:rPr>
      </w:pPr>
      <w:r w:rsidRPr="00B2223C">
        <w:rPr>
          <w:rFonts w:eastAsia="Calibri"/>
          <w:b/>
        </w:rPr>
        <w:t xml:space="preserve">Section 350.210  Abatement </w:t>
      </w:r>
      <w:r w:rsidR="0026447E">
        <w:rPr>
          <w:rFonts w:eastAsia="Calibri"/>
          <w:b/>
        </w:rPr>
        <w:t>V</w:t>
      </w:r>
      <w:r w:rsidRPr="00B2223C">
        <w:rPr>
          <w:rFonts w:eastAsia="Calibri"/>
          <w:b/>
        </w:rPr>
        <w:t xml:space="preserve">erification </w:t>
      </w:r>
    </w:p>
    <w:p w:rsidR="00B2223C" w:rsidRPr="00B2223C" w:rsidRDefault="00B2223C" w:rsidP="00B2223C">
      <w:pPr>
        <w:rPr>
          <w:rFonts w:eastAsia="Calibri"/>
        </w:rPr>
      </w:pPr>
      <w:bookmarkStart w:id="2" w:name="wp1052960"/>
      <w:bookmarkStart w:id="3" w:name="wp1052961"/>
      <w:bookmarkEnd w:id="2"/>
    </w:p>
    <w:p w:rsidR="00B2223C" w:rsidRDefault="001E54C4" w:rsidP="00B2223C">
      <w:pPr>
        <w:rPr>
          <w:rFonts w:eastAsia="Calibri"/>
        </w:rPr>
      </w:pPr>
      <w:r>
        <w:rPr>
          <w:rFonts w:eastAsia="Calibri"/>
        </w:rPr>
        <w:t>Illinois OSHA</w:t>
      </w:r>
      <w:r w:rsidR="0026447E">
        <w:rPr>
          <w:rFonts w:eastAsia="Calibri"/>
        </w:rPr>
        <w:t xml:space="preserve"> </w:t>
      </w:r>
      <w:r w:rsidR="00B2223C" w:rsidRPr="00B2223C">
        <w:rPr>
          <w:rFonts w:eastAsia="Calibri"/>
        </w:rPr>
        <w:t xml:space="preserve">inspections are intended to result in the abatement of violations of the </w:t>
      </w:r>
      <w:r>
        <w:rPr>
          <w:rFonts w:eastAsia="Calibri"/>
        </w:rPr>
        <w:t>Act</w:t>
      </w:r>
      <w:r w:rsidR="00B2223C" w:rsidRPr="00B2223C">
        <w:rPr>
          <w:rFonts w:eastAsia="Calibri"/>
        </w:rPr>
        <w:t xml:space="preserve">. This </w:t>
      </w:r>
      <w:r w:rsidR="0026447E">
        <w:rPr>
          <w:rFonts w:eastAsia="Calibri"/>
        </w:rPr>
        <w:t>S</w:t>
      </w:r>
      <w:r w:rsidR="00B2223C" w:rsidRPr="00B2223C">
        <w:rPr>
          <w:rFonts w:eastAsia="Calibri"/>
        </w:rPr>
        <w:t>ection sets forth the procedures the Division will use to ensure abatement. These procedures are tailored to the nature of the violation and the employer</w:t>
      </w:r>
      <w:r w:rsidR="00AF484D">
        <w:rPr>
          <w:rFonts w:eastAsia="Calibri"/>
        </w:rPr>
        <w:t>'</w:t>
      </w:r>
      <w:r w:rsidR="00B2223C" w:rsidRPr="00B2223C">
        <w:rPr>
          <w:rFonts w:eastAsia="Calibri"/>
        </w:rPr>
        <w:t xml:space="preserve">s abatement actions. </w:t>
      </w:r>
    </w:p>
    <w:p w:rsidR="00B2223C" w:rsidRDefault="00B2223C" w:rsidP="00B2223C">
      <w:pPr>
        <w:rPr>
          <w:rFonts w:eastAsia="Calibri"/>
        </w:rPr>
      </w:pPr>
    </w:p>
    <w:p w:rsidR="00BA79CE" w:rsidRDefault="00B2223C" w:rsidP="00B2223C">
      <w:pPr>
        <w:ind w:left="1440" w:hanging="720"/>
        <w:rPr>
          <w:rFonts w:eastAsia="Calibri"/>
        </w:rPr>
      </w:pPr>
      <w:r>
        <w:rPr>
          <w:rFonts w:eastAsia="Calibri"/>
        </w:rPr>
        <w:t>a)</w:t>
      </w:r>
      <w:r>
        <w:rPr>
          <w:rFonts w:eastAsia="Calibri"/>
        </w:rPr>
        <w:tab/>
      </w:r>
      <w:r w:rsidRPr="00B2223C">
        <w:rPr>
          <w:rFonts w:eastAsia="Calibri"/>
        </w:rPr>
        <w:t xml:space="preserve">Scope and </w:t>
      </w:r>
      <w:r w:rsidR="0026447E">
        <w:rPr>
          <w:rFonts w:eastAsia="Calibri"/>
        </w:rPr>
        <w:t>A</w:t>
      </w:r>
      <w:r w:rsidRPr="00B2223C">
        <w:rPr>
          <w:rFonts w:eastAsia="Calibri"/>
        </w:rPr>
        <w:t xml:space="preserve">pplication </w:t>
      </w:r>
    </w:p>
    <w:p w:rsidR="00B2223C" w:rsidRDefault="00B2223C" w:rsidP="00BA79CE">
      <w:pPr>
        <w:ind w:left="1440"/>
        <w:rPr>
          <w:rFonts w:eastAsia="Calibri"/>
        </w:rPr>
      </w:pPr>
      <w:r w:rsidRPr="00B2223C">
        <w:rPr>
          <w:rFonts w:eastAsia="Calibri"/>
        </w:rPr>
        <w:t xml:space="preserve">This </w:t>
      </w:r>
      <w:r w:rsidR="0026447E">
        <w:rPr>
          <w:rFonts w:eastAsia="Calibri"/>
        </w:rPr>
        <w:t>S</w:t>
      </w:r>
      <w:r w:rsidRPr="00B2223C">
        <w:rPr>
          <w:rFonts w:eastAsia="Calibri"/>
        </w:rPr>
        <w:t xml:space="preserve">ection applies to employers who receive a citation for a violation of the </w:t>
      </w:r>
      <w:r w:rsidR="001E54C4">
        <w:rPr>
          <w:rFonts w:eastAsia="Calibri"/>
        </w:rPr>
        <w:t>Act</w:t>
      </w:r>
      <w:r w:rsidRPr="00B2223C">
        <w:rPr>
          <w:rFonts w:eastAsia="Calibri"/>
        </w:rPr>
        <w:t>.</w:t>
      </w:r>
    </w:p>
    <w:p w:rsidR="00B2223C" w:rsidRPr="00B2223C" w:rsidRDefault="00B2223C" w:rsidP="00B2223C">
      <w:pPr>
        <w:rPr>
          <w:rFonts w:eastAsia="Calibri"/>
        </w:rPr>
      </w:pPr>
    </w:p>
    <w:p w:rsidR="00B2223C" w:rsidRDefault="00B2223C" w:rsidP="00B2223C">
      <w:pPr>
        <w:ind w:firstLine="720"/>
        <w:rPr>
          <w:rFonts w:eastAsia="Calibri"/>
        </w:rPr>
      </w:pPr>
      <w:bookmarkStart w:id="4" w:name="wp1052965"/>
      <w:bookmarkStart w:id="5" w:name="wp1052964"/>
      <w:bookmarkEnd w:id="4"/>
      <w:bookmarkEnd w:id="5"/>
      <w:r>
        <w:rPr>
          <w:rFonts w:eastAsia="Calibri"/>
        </w:rPr>
        <w:t>b)</w:t>
      </w:r>
      <w:r>
        <w:rPr>
          <w:rFonts w:eastAsia="Calibri"/>
        </w:rPr>
        <w:tab/>
      </w:r>
      <w:r w:rsidRPr="00B2223C">
        <w:rPr>
          <w:rFonts w:eastAsia="Calibri"/>
        </w:rPr>
        <w:t>Definitions</w:t>
      </w:r>
    </w:p>
    <w:p w:rsidR="00B2223C" w:rsidRPr="00B2223C" w:rsidRDefault="00B2223C" w:rsidP="00B2223C">
      <w:pPr>
        <w:rPr>
          <w:rFonts w:eastAsia="Calibri"/>
        </w:rPr>
      </w:pPr>
    </w:p>
    <w:p w:rsidR="00B2223C" w:rsidRDefault="00B2223C" w:rsidP="00B2223C">
      <w:pPr>
        <w:ind w:left="2160" w:hanging="720"/>
        <w:rPr>
          <w:rFonts w:eastAsia="Calibri"/>
        </w:rPr>
      </w:pPr>
      <w:bookmarkStart w:id="6" w:name="wp1052968"/>
      <w:bookmarkStart w:id="7" w:name="wp1052966"/>
      <w:bookmarkStart w:id="8" w:name="wp1052967"/>
      <w:bookmarkEnd w:id="6"/>
      <w:bookmarkEnd w:id="7"/>
      <w:bookmarkEnd w:id="8"/>
      <w:r>
        <w:rPr>
          <w:rFonts w:eastAsia="Calibri"/>
        </w:rPr>
        <w:t>1)</w:t>
      </w:r>
      <w:r>
        <w:rPr>
          <w:rFonts w:eastAsia="Calibri"/>
        </w:rPr>
        <w:tab/>
      </w:r>
      <w:r w:rsidRPr="00B2223C">
        <w:rPr>
          <w:rFonts w:eastAsia="Calibri"/>
        </w:rPr>
        <w:t>Abatement</w:t>
      </w:r>
      <w:r w:rsidR="0026447E">
        <w:rPr>
          <w:rFonts w:eastAsia="Calibri"/>
        </w:rPr>
        <w:t xml:space="preserve"> </w:t>
      </w:r>
      <w:r w:rsidRPr="00B2223C">
        <w:rPr>
          <w:rFonts w:eastAsia="Calibri"/>
        </w:rPr>
        <w:t>means action by an employer to comply with a cited standard or regulation or to eliminate a recognized hazard identified by the Division during an inspection.</w:t>
      </w:r>
    </w:p>
    <w:p w:rsidR="00B2223C" w:rsidRPr="00B2223C" w:rsidRDefault="00B2223C" w:rsidP="00B2223C">
      <w:pPr>
        <w:rPr>
          <w:rFonts w:eastAsia="Calibri"/>
        </w:rPr>
      </w:pPr>
    </w:p>
    <w:p w:rsidR="00B2223C" w:rsidRDefault="00B2223C" w:rsidP="00B2223C">
      <w:pPr>
        <w:ind w:left="720" w:firstLine="720"/>
        <w:rPr>
          <w:rFonts w:eastAsia="Calibri"/>
        </w:rPr>
      </w:pPr>
      <w:bookmarkStart w:id="9" w:name="wp1052971"/>
      <w:bookmarkStart w:id="10" w:name="wp1052969"/>
      <w:bookmarkStart w:id="11" w:name="wp1052970"/>
      <w:bookmarkEnd w:id="9"/>
      <w:bookmarkEnd w:id="10"/>
      <w:bookmarkEnd w:id="11"/>
      <w:r>
        <w:rPr>
          <w:rFonts w:eastAsia="Calibri"/>
        </w:rPr>
        <w:t>2)</w:t>
      </w:r>
      <w:r>
        <w:rPr>
          <w:rFonts w:eastAsia="Calibri"/>
        </w:rPr>
        <w:tab/>
      </w:r>
      <w:r w:rsidRPr="00B2223C">
        <w:rPr>
          <w:rFonts w:eastAsia="Calibri"/>
        </w:rPr>
        <w:t>Abatement date means:</w:t>
      </w:r>
    </w:p>
    <w:p w:rsidR="00B2223C" w:rsidRPr="00B2223C" w:rsidRDefault="00B2223C" w:rsidP="00B2223C">
      <w:pPr>
        <w:rPr>
          <w:rFonts w:eastAsia="Calibri"/>
        </w:rPr>
      </w:pPr>
    </w:p>
    <w:p w:rsidR="00B2223C" w:rsidRDefault="00B2223C" w:rsidP="00B2223C">
      <w:pPr>
        <w:ind w:left="1440" w:firstLine="720"/>
        <w:rPr>
          <w:rFonts w:eastAsia="Calibri"/>
        </w:rPr>
      </w:pPr>
      <w:bookmarkStart w:id="12" w:name="wp1053482"/>
      <w:bookmarkStart w:id="13" w:name="wp1052972"/>
      <w:bookmarkStart w:id="14" w:name="wp1052973"/>
      <w:bookmarkEnd w:id="12"/>
      <w:bookmarkEnd w:id="13"/>
      <w:bookmarkEnd w:id="14"/>
      <w:r>
        <w:rPr>
          <w:rFonts w:eastAsia="Calibri"/>
        </w:rPr>
        <w:t>A)</w:t>
      </w:r>
      <w:r>
        <w:rPr>
          <w:rFonts w:eastAsia="Calibri"/>
        </w:rPr>
        <w:tab/>
      </w:r>
      <w:r w:rsidRPr="00B2223C">
        <w:rPr>
          <w:rFonts w:eastAsia="Calibri"/>
        </w:rPr>
        <w:t>For an uncontested citation item, the later of:</w:t>
      </w:r>
    </w:p>
    <w:p w:rsidR="00B2223C" w:rsidRPr="00B2223C" w:rsidRDefault="00B2223C" w:rsidP="00B2223C">
      <w:pPr>
        <w:rPr>
          <w:rFonts w:eastAsia="Calibri"/>
        </w:rPr>
      </w:pPr>
    </w:p>
    <w:p w:rsidR="00B2223C" w:rsidRDefault="00B2223C" w:rsidP="00B2223C">
      <w:pPr>
        <w:ind w:left="2880"/>
        <w:rPr>
          <w:rFonts w:eastAsia="Calibri"/>
        </w:rPr>
      </w:pPr>
      <w:bookmarkStart w:id="15" w:name="wp1053475"/>
      <w:bookmarkStart w:id="16" w:name="wp1052974"/>
      <w:bookmarkStart w:id="17" w:name="wp1052975"/>
      <w:bookmarkEnd w:id="15"/>
      <w:bookmarkEnd w:id="16"/>
      <w:bookmarkEnd w:id="17"/>
      <w:r>
        <w:rPr>
          <w:rFonts w:eastAsia="Calibri"/>
        </w:rPr>
        <w:t>i)</w:t>
      </w:r>
      <w:r>
        <w:rPr>
          <w:rFonts w:eastAsia="Calibri"/>
        </w:rPr>
        <w:tab/>
      </w:r>
      <w:r w:rsidRPr="00B2223C">
        <w:rPr>
          <w:rFonts w:eastAsia="Calibri"/>
        </w:rPr>
        <w:t>The date in the citation for abatement of the violation;</w:t>
      </w:r>
    </w:p>
    <w:p w:rsidR="00B2223C" w:rsidRPr="00B2223C" w:rsidRDefault="00B2223C" w:rsidP="00342250">
      <w:pPr>
        <w:rPr>
          <w:rFonts w:eastAsia="Calibri"/>
        </w:rPr>
      </w:pPr>
      <w:bookmarkStart w:id="18" w:name="wp1052978"/>
      <w:bookmarkStart w:id="19" w:name="wp1052976"/>
      <w:bookmarkStart w:id="20" w:name="wp1052977"/>
      <w:bookmarkEnd w:id="18"/>
      <w:bookmarkEnd w:id="19"/>
      <w:bookmarkEnd w:id="20"/>
    </w:p>
    <w:p w:rsidR="00B2223C" w:rsidRDefault="00B2223C" w:rsidP="00B2223C">
      <w:pPr>
        <w:ind w:left="3600" w:hanging="720"/>
        <w:rPr>
          <w:rFonts w:eastAsia="Calibri"/>
        </w:rPr>
      </w:pPr>
      <w:r>
        <w:rPr>
          <w:rFonts w:eastAsia="Calibri"/>
        </w:rPr>
        <w:t>ii)</w:t>
      </w:r>
      <w:r>
        <w:rPr>
          <w:rFonts w:eastAsia="Calibri"/>
        </w:rPr>
        <w:tab/>
      </w:r>
      <w:r w:rsidRPr="00B2223C">
        <w:rPr>
          <w:rFonts w:eastAsia="Calibri"/>
        </w:rPr>
        <w:t>The date approved by the Division or established in litigation as a result of a petition for modification of the abatement date (PMA); or</w:t>
      </w:r>
    </w:p>
    <w:p w:rsidR="00B2223C" w:rsidRPr="00B2223C" w:rsidRDefault="00B2223C" w:rsidP="00342250">
      <w:pPr>
        <w:rPr>
          <w:rFonts w:eastAsia="Calibri"/>
        </w:rPr>
      </w:pPr>
    </w:p>
    <w:p w:rsidR="00B2223C" w:rsidRDefault="00B2223C" w:rsidP="00B2223C">
      <w:pPr>
        <w:ind w:left="3600" w:hanging="720"/>
        <w:rPr>
          <w:rFonts w:eastAsia="Calibri"/>
        </w:rPr>
      </w:pPr>
      <w:bookmarkStart w:id="21" w:name="wp1052981"/>
      <w:bookmarkStart w:id="22" w:name="wp1052979"/>
      <w:bookmarkStart w:id="23" w:name="wp1052980"/>
      <w:bookmarkEnd w:id="21"/>
      <w:bookmarkEnd w:id="22"/>
      <w:bookmarkEnd w:id="23"/>
      <w:r>
        <w:rPr>
          <w:rFonts w:eastAsia="Calibri"/>
        </w:rPr>
        <w:t>iii)</w:t>
      </w:r>
      <w:r>
        <w:rPr>
          <w:rFonts w:eastAsia="Calibri"/>
        </w:rPr>
        <w:tab/>
      </w:r>
      <w:r w:rsidRPr="00B2223C">
        <w:rPr>
          <w:rFonts w:eastAsia="Calibri"/>
        </w:rPr>
        <w:t>The date established in a citation by an informal settlement agreement.</w:t>
      </w:r>
    </w:p>
    <w:p w:rsidR="00B2223C" w:rsidRPr="00B2223C" w:rsidRDefault="00B2223C" w:rsidP="00B2223C">
      <w:pPr>
        <w:rPr>
          <w:rFonts w:eastAsia="Calibri"/>
        </w:rPr>
      </w:pPr>
      <w:r w:rsidRPr="00B2223C">
        <w:rPr>
          <w:rFonts w:eastAsia="Calibri"/>
        </w:rPr>
        <w:t xml:space="preserve"> </w:t>
      </w:r>
    </w:p>
    <w:p w:rsidR="00B2223C" w:rsidRDefault="00B2223C" w:rsidP="00B2223C">
      <w:pPr>
        <w:ind w:left="2880" w:hanging="720"/>
        <w:rPr>
          <w:rFonts w:eastAsia="Calibri"/>
        </w:rPr>
      </w:pPr>
      <w:bookmarkStart w:id="24" w:name="wp1052984"/>
      <w:bookmarkStart w:id="25" w:name="wp1052982"/>
      <w:bookmarkStart w:id="26" w:name="wp1052983"/>
      <w:bookmarkEnd w:id="24"/>
      <w:bookmarkEnd w:id="25"/>
      <w:bookmarkEnd w:id="26"/>
      <w:r>
        <w:rPr>
          <w:rFonts w:eastAsia="Calibri"/>
        </w:rPr>
        <w:t>B)</w:t>
      </w:r>
      <w:r>
        <w:rPr>
          <w:rFonts w:eastAsia="Calibri"/>
        </w:rPr>
        <w:tab/>
      </w:r>
      <w:r w:rsidRPr="00B2223C">
        <w:rPr>
          <w:rFonts w:eastAsia="Calibri"/>
        </w:rPr>
        <w:t xml:space="preserve">For a contested citation item for which the Administrative Law Judge has issued a final order affirming the violation, the later of: </w:t>
      </w:r>
    </w:p>
    <w:p w:rsidR="00B2223C" w:rsidRPr="00B2223C" w:rsidRDefault="00B2223C" w:rsidP="00B2223C">
      <w:pPr>
        <w:rPr>
          <w:rFonts w:eastAsia="Calibri"/>
        </w:rPr>
      </w:pPr>
    </w:p>
    <w:p w:rsidR="00B2223C" w:rsidRDefault="00B2223C" w:rsidP="00B2223C">
      <w:pPr>
        <w:ind w:left="2880"/>
        <w:rPr>
          <w:rFonts w:eastAsia="Calibri"/>
        </w:rPr>
      </w:pPr>
      <w:bookmarkStart w:id="27" w:name="wp1053489"/>
      <w:bookmarkStart w:id="28" w:name="wp1052985"/>
      <w:bookmarkStart w:id="29" w:name="wp1052986"/>
      <w:bookmarkEnd w:id="27"/>
      <w:bookmarkEnd w:id="28"/>
      <w:bookmarkEnd w:id="29"/>
      <w:r>
        <w:rPr>
          <w:rFonts w:eastAsia="Calibri"/>
        </w:rPr>
        <w:t>i)</w:t>
      </w:r>
      <w:r>
        <w:rPr>
          <w:rFonts w:eastAsia="Calibri"/>
        </w:rPr>
        <w:tab/>
      </w:r>
      <w:r w:rsidRPr="00B2223C">
        <w:rPr>
          <w:rFonts w:eastAsia="Calibri"/>
        </w:rPr>
        <w:t>The date identified in the final order for abatement; or</w:t>
      </w:r>
    </w:p>
    <w:p w:rsidR="00B2223C" w:rsidRPr="00B2223C" w:rsidRDefault="00B2223C" w:rsidP="00342250">
      <w:pPr>
        <w:rPr>
          <w:rFonts w:eastAsia="Calibri"/>
        </w:rPr>
      </w:pPr>
    </w:p>
    <w:p w:rsidR="00B2223C" w:rsidRDefault="00B2223C" w:rsidP="00B2223C">
      <w:pPr>
        <w:ind w:left="3600" w:hanging="720"/>
        <w:rPr>
          <w:rFonts w:eastAsia="Calibri"/>
        </w:rPr>
      </w:pPr>
      <w:bookmarkStart w:id="30" w:name="wp1052989"/>
      <w:bookmarkStart w:id="31" w:name="wp1052987"/>
      <w:bookmarkStart w:id="32" w:name="wp1052988"/>
      <w:bookmarkEnd w:id="30"/>
      <w:bookmarkEnd w:id="31"/>
      <w:bookmarkEnd w:id="32"/>
      <w:r>
        <w:rPr>
          <w:rFonts w:eastAsia="Calibri"/>
        </w:rPr>
        <w:t>ii)</w:t>
      </w:r>
      <w:r>
        <w:rPr>
          <w:rFonts w:eastAsia="Calibri"/>
        </w:rPr>
        <w:tab/>
      </w:r>
      <w:r w:rsidRPr="00B2223C">
        <w:rPr>
          <w:rFonts w:eastAsia="Calibri"/>
        </w:rPr>
        <w:t xml:space="preserve">The date computed by adding the period allowed in the citation for abatement to the final order date; </w:t>
      </w:r>
    </w:p>
    <w:p w:rsidR="00B2223C" w:rsidRPr="00B2223C" w:rsidRDefault="00B2223C" w:rsidP="00342250">
      <w:pPr>
        <w:rPr>
          <w:rFonts w:eastAsia="Calibri"/>
        </w:rPr>
      </w:pPr>
    </w:p>
    <w:p w:rsidR="00B2223C" w:rsidRDefault="00B2223C" w:rsidP="00B2223C">
      <w:pPr>
        <w:ind w:left="2880"/>
        <w:rPr>
          <w:rFonts w:eastAsia="Calibri"/>
        </w:rPr>
      </w:pPr>
      <w:bookmarkStart w:id="33" w:name="wp1053496"/>
      <w:bookmarkStart w:id="34" w:name="wp1052990"/>
      <w:bookmarkStart w:id="35" w:name="wp1052991"/>
      <w:bookmarkEnd w:id="33"/>
      <w:bookmarkEnd w:id="34"/>
      <w:bookmarkEnd w:id="35"/>
      <w:r>
        <w:rPr>
          <w:rFonts w:eastAsia="Calibri"/>
        </w:rPr>
        <w:t>iii)</w:t>
      </w:r>
      <w:r>
        <w:rPr>
          <w:rFonts w:eastAsia="Calibri"/>
        </w:rPr>
        <w:tab/>
      </w:r>
      <w:r w:rsidRPr="00B2223C">
        <w:rPr>
          <w:rFonts w:eastAsia="Calibri"/>
        </w:rPr>
        <w:t>The date established by a formal settlement agreement.</w:t>
      </w:r>
    </w:p>
    <w:p w:rsidR="00B2223C" w:rsidRPr="00B2223C" w:rsidRDefault="00B2223C" w:rsidP="00B2223C">
      <w:pPr>
        <w:rPr>
          <w:rFonts w:eastAsia="Calibri"/>
        </w:rPr>
      </w:pPr>
      <w:r w:rsidRPr="00B2223C">
        <w:rPr>
          <w:rFonts w:eastAsia="Calibri"/>
        </w:rPr>
        <w:t xml:space="preserve"> </w:t>
      </w:r>
    </w:p>
    <w:p w:rsidR="00B2223C" w:rsidRDefault="00B2223C" w:rsidP="00B2223C">
      <w:pPr>
        <w:ind w:left="2160" w:hanging="720"/>
        <w:rPr>
          <w:rFonts w:eastAsia="Calibri"/>
        </w:rPr>
      </w:pPr>
      <w:bookmarkStart w:id="36" w:name="wp1052994"/>
      <w:bookmarkStart w:id="37" w:name="wp1052992"/>
      <w:bookmarkStart w:id="38" w:name="wp1052993"/>
      <w:bookmarkEnd w:id="36"/>
      <w:bookmarkEnd w:id="37"/>
      <w:bookmarkEnd w:id="38"/>
      <w:r>
        <w:rPr>
          <w:rFonts w:eastAsia="Calibri"/>
        </w:rPr>
        <w:t>3)</w:t>
      </w:r>
      <w:r>
        <w:rPr>
          <w:rFonts w:eastAsia="Calibri"/>
        </w:rPr>
        <w:tab/>
      </w:r>
      <w:r w:rsidRPr="00B2223C">
        <w:rPr>
          <w:rFonts w:eastAsia="Calibri"/>
        </w:rPr>
        <w:t>Affected employees means those employees who are exposed to the hazards identified as violations in a citation.</w:t>
      </w:r>
    </w:p>
    <w:p w:rsidR="00B2223C" w:rsidRPr="00B2223C" w:rsidRDefault="00B2223C" w:rsidP="00B2223C">
      <w:pPr>
        <w:rPr>
          <w:rFonts w:eastAsia="Calibri"/>
        </w:rPr>
      </w:pPr>
      <w:r w:rsidRPr="00B2223C">
        <w:rPr>
          <w:rFonts w:eastAsia="Calibri"/>
        </w:rPr>
        <w:t xml:space="preserve"> </w:t>
      </w:r>
    </w:p>
    <w:p w:rsidR="00B2223C" w:rsidRDefault="00B2223C" w:rsidP="00B2223C">
      <w:pPr>
        <w:ind w:left="720" w:firstLine="720"/>
        <w:rPr>
          <w:rFonts w:eastAsia="Calibri"/>
        </w:rPr>
      </w:pPr>
      <w:bookmarkStart w:id="39" w:name="wp1052997"/>
      <w:bookmarkStart w:id="40" w:name="wp1052995"/>
      <w:bookmarkStart w:id="41" w:name="wp1052996"/>
      <w:bookmarkEnd w:id="39"/>
      <w:bookmarkEnd w:id="40"/>
      <w:bookmarkEnd w:id="41"/>
      <w:r>
        <w:rPr>
          <w:rFonts w:eastAsia="Calibri"/>
        </w:rPr>
        <w:t>4)</w:t>
      </w:r>
      <w:r>
        <w:rPr>
          <w:rFonts w:eastAsia="Calibri"/>
        </w:rPr>
        <w:tab/>
      </w:r>
      <w:r w:rsidRPr="00B2223C">
        <w:rPr>
          <w:rFonts w:eastAsia="Calibri"/>
        </w:rPr>
        <w:t xml:space="preserve">Final order date means: </w:t>
      </w:r>
    </w:p>
    <w:p w:rsidR="00B2223C" w:rsidRPr="00B2223C" w:rsidRDefault="00B2223C" w:rsidP="00B2223C">
      <w:pPr>
        <w:rPr>
          <w:rFonts w:eastAsia="Calibri"/>
        </w:rPr>
      </w:pPr>
    </w:p>
    <w:p w:rsidR="00B2223C" w:rsidRDefault="00B2223C" w:rsidP="00B2223C">
      <w:pPr>
        <w:ind w:left="2880" w:hanging="720"/>
        <w:rPr>
          <w:rFonts w:eastAsia="Calibri"/>
        </w:rPr>
      </w:pPr>
      <w:bookmarkStart w:id="42" w:name="wp1053000"/>
      <w:bookmarkStart w:id="43" w:name="wp1052998"/>
      <w:bookmarkStart w:id="44" w:name="wp1052999"/>
      <w:bookmarkEnd w:id="42"/>
      <w:bookmarkEnd w:id="43"/>
      <w:bookmarkEnd w:id="44"/>
      <w:r>
        <w:rPr>
          <w:rFonts w:eastAsia="Calibri"/>
        </w:rPr>
        <w:lastRenderedPageBreak/>
        <w:t>A)</w:t>
      </w:r>
      <w:r>
        <w:rPr>
          <w:rFonts w:eastAsia="Calibri"/>
        </w:rPr>
        <w:tab/>
      </w:r>
      <w:r w:rsidRPr="00B2223C">
        <w:rPr>
          <w:rFonts w:eastAsia="Calibri"/>
        </w:rPr>
        <w:t xml:space="preserve">For an uncontested citation item, the </w:t>
      </w:r>
      <w:r w:rsidR="0026447E">
        <w:rPr>
          <w:rFonts w:eastAsia="Calibri"/>
        </w:rPr>
        <w:t>15</w:t>
      </w:r>
      <w:r w:rsidR="0026447E" w:rsidRPr="0026447E">
        <w:rPr>
          <w:rFonts w:eastAsia="Calibri"/>
          <w:vertAlign w:val="superscript"/>
        </w:rPr>
        <w:t>th</w:t>
      </w:r>
      <w:r w:rsidR="0026447E">
        <w:rPr>
          <w:rFonts w:eastAsia="Calibri"/>
        </w:rPr>
        <w:t xml:space="preserve"> </w:t>
      </w:r>
      <w:r w:rsidRPr="00B2223C">
        <w:rPr>
          <w:rFonts w:eastAsia="Calibri"/>
        </w:rPr>
        <w:t>working day after the employer</w:t>
      </w:r>
      <w:r w:rsidR="002722FC">
        <w:rPr>
          <w:rFonts w:eastAsia="Calibri"/>
        </w:rPr>
        <w:t>'</w:t>
      </w:r>
      <w:r w:rsidRPr="00B2223C">
        <w:rPr>
          <w:rFonts w:eastAsia="Calibri"/>
        </w:rPr>
        <w:t xml:space="preserve">s receipt of the citation; </w:t>
      </w:r>
    </w:p>
    <w:p w:rsidR="00B2223C" w:rsidRPr="00B2223C" w:rsidRDefault="00B2223C" w:rsidP="00342250">
      <w:pPr>
        <w:rPr>
          <w:rFonts w:eastAsia="Calibri"/>
        </w:rPr>
      </w:pPr>
    </w:p>
    <w:p w:rsidR="00B2223C" w:rsidRDefault="00B2223C" w:rsidP="00B2223C">
      <w:pPr>
        <w:ind w:left="2160"/>
        <w:rPr>
          <w:rFonts w:eastAsia="Calibri"/>
        </w:rPr>
      </w:pPr>
      <w:bookmarkStart w:id="45" w:name="wp1053002"/>
      <w:bookmarkStart w:id="46" w:name="wp1053001"/>
      <w:bookmarkEnd w:id="45"/>
      <w:bookmarkEnd w:id="46"/>
      <w:r>
        <w:rPr>
          <w:rFonts w:eastAsia="Calibri"/>
        </w:rPr>
        <w:t>B)</w:t>
      </w:r>
      <w:r>
        <w:rPr>
          <w:rFonts w:eastAsia="Calibri"/>
        </w:rPr>
        <w:tab/>
      </w:r>
      <w:r w:rsidRPr="00B2223C">
        <w:rPr>
          <w:rFonts w:eastAsia="Calibri"/>
        </w:rPr>
        <w:t>For a contested citation item:</w:t>
      </w:r>
    </w:p>
    <w:p w:rsidR="00B2223C" w:rsidRPr="00B2223C" w:rsidRDefault="00B2223C" w:rsidP="00342250">
      <w:pPr>
        <w:rPr>
          <w:rFonts w:eastAsia="Calibri"/>
        </w:rPr>
      </w:pPr>
    </w:p>
    <w:p w:rsidR="00B2223C" w:rsidRDefault="00B2223C" w:rsidP="00B2223C">
      <w:pPr>
        <w:ind w:left="3600" w:hanging="720"/>
        <w:rPr>
          <w:rFonts w:eastAsia="Calibri"/>
        </w:rPr>
      </w:pPr>
      <w:bookmarkStart w:id="47" w:name="wp1053005"/>
      <w:bookmarkStart w:id="48" w:name="wp1053003"/>
      <w:bookmarkStart w:id="49" w:name="wp1053004"/>
      <w:bookmarkEnd w:id="47"/>
      <w:bookmarkEnd w:id="48"/>
      <w:bookmarkEnd w:id="49"/>
      <w:r>
        <w:rPr>
          <w:rFonts w:eastAsia="Calibri"/>
        </w:rPr>
        <w:t>i)</w:t>
      </w:r>
      <w:r>
        <w:rPr>
          <w:rFonts w:eastAsia="Calibri"/>
        </w:rPr>
        <w:tab/>
      </w:r>
      <w:r w:rsidRPr="00B2223C">
        <w:rPr>
          <w:rFonts w:eastAsia="Calibri"/>
        </w:rPr>
        <w:t xml:space="preserve">The </w:t>
      </w:r>
      <w:r w:rsidR="0026447E">
        <w:rPr>
          <w:rFonts w:eastAsia="Calibri"/>
        </w:rPr>
        <w:t>30</w:t>
      </w:r>
      <w:r w:rsidR="0026447E" w:rsidRPr="0026447E">
        <w:rPr>
          <w:rFonts w:eastAsia="Calibri"/>
          <w:vertAlign w:val="superscript"/>
        </w:rPr>
        <w:t>th</w:t>
      </w:r>
      <w:r w:rsidR="0026447E">
        <w:rPr>
          <w:rFonts w:eastAsia="Calibri"/>
        </w:rPr>
        <w:t xml:space="preserve"> </w:t>
      </w:r>
      <w:r w:rsidR="00305760">
        <w:rPr>
          <w:rFonts w:eastAsia="Calibri"/>
        </w:rPr>
        <w:t xml:space="preserve">calendar </w:t>
      </w:r>
      <w:r w:rsidRPr="00B2223C">
        <w:rPr>
          <w:rFonts w:eastAsia="Calibri"/>
        </w:rPr>
        <w:t xml:space="preserve">day after the date on which a decision or order of an </w:t>
      </w:r>
      <w:r w:rsidR="00A159F6">
        <w:rPr>
          <w:rFonts w:eastAsia="Calibri"/>
        </w:rPr>
        <w:t>ALJ</w:t>
      </w:r>
      <w:r w:rsidRPr="00B2223C">
        <w:rPr>
          <w:rFonts w:eastAsia="Calibri"/>
        </w:rPr>
        <w:t xml:space="preserve"> has been docketed; or</w:t>
      </w:r>
    </w:p>
    <w:p w:rsidR="00B2223C" w:rsidRPr="00B2223C" w:rsidRDefault="00B2223C" w:rsidP="00342250">
      <w:pPr>
        <w:rPr>
          <w:rFonts w:eastAsia="Calibri"/>
        </w:rPr>
      </w:pPr>
    </w:p>
    <w:p w:rsidR="00B2223C" w:rsidRDefault="00B2223C" w:rsidP="00B2223C">
      <w:pPr>
        <w:ind w:left="3600" w:hanging="720"/>
        <w:rPr>
          <w:rFonts w:eastAsia="Calibri"/>
        </w:rPr>
      </w:pPr>
      <w:bookmarkStart w:id="50" w:name="wp1053008"/>
      <w:bookmarkStart w:id="51" w:name="wp1053006"/>
      <w:bookmarkStart w:id="52" w:name="wp1053007"/>
      <w:bookmarkEnd w:id="50"/>
      <w:bookmarkEnd w:id="51"/>
      <w:bookmarkEnd w:id="52"/>
      <w:r>
        <w:rPr>
          <w:rFonts w:eastAsia="Calibri"/>
        </w:rPr>
        <w:t>ii)</w:t>
      </w:r>
      <w:r>
        <w:rPr>
          <w:rFonts w:eastAsia="Calibri"/>
        </w:rPr>
        <w:tab/>
      </w:r>
      <w:r w:rsidR="00C2270E">
        <w:rPr>
          <w:rFonts w:eastAsia="Calibri"/>
        </w:rPr>
        <w:t>When</w:t>
      </w:r>
      <w:r w:rsidRPr="00B2223C">
        <w:rPr>
          <w:rFonts w:eastAsia="Calibri"/>
        </w:rPr>
        <w:t xml:space="preserve"> review has been directed, the </w:t>
      </w:r>
      <w:r w:rsidR="00A159F6">
        <w:rPr>
          <w:rFonts w:eastAsia="Calibri"/>
        </w:rPr>
        <w:t>30</w:t>
      </w:r>
      <w:r w:rsidR="00A159F6" w:rsidRPr="00A159F6">
        <w:rPr>
          <w:rFonts w:eastAsia="Calibri"/>
          <w:vertAlign w:val="superscript"/>
        </w:rPr>
        <w:t>th</w:t>
      </w:r>
      <w:r w:rsidR="00A159F6">
        <w:rPr>
          <w:rFonts w:eastAsia="Calibri"/>
        </w:rPr>
        <w:t xml:space="preserve"> </w:t>
      </w:r>
      <w:r w:rsidR="00305760">
        <w:rPr>
          <w:rFonts w:eastAsia="Calibri"/>
        </w:rPr>
        <w:t>calendar</w:t>
      </w:r>
      <w:r w:rsidRPr="00B2223C">
        <w:rPr>
          <w:rFonts w:eastAsia="Calibri"/>
        </w:rPr>
        <w:t xml:space="preserve"> day after the date on which the </w:t>
      </w:r>
      <w:r w:rsidR="00A159F6">
        <w:rPr>
          <w:rFonts w:eastAsia="Calibri"/>
        </w:rPr>
        <w:t>ALJ</w:t>
      </w:r>
      <w:r w:rsidRPr="00B2223C">
        <w:rPr>
          <w:rFonts w:eastAsia="Calibri"/>
        </w:rPr>
        <w:t xml:space="preserve"> issues </w:t>
      </w:r>
      <w:r w:rsidR="00A159F6">
        <w:rPr>
          <w:rFonts w:eastAsia="Calibri"/>
        </w:rPr>
        <w:t>a</w:t>
      </w:r>
      <w:r w:rsidRPr="00B2223C">
        <w:rPr>
          <w:rFonts w:eastAsia="Calibri"/>
        </w:rPr>
        <w:t xml:space="preserve"> or order disposing of all or pertinent </w:t>
      </w:r>
      <w:r w:rsidR="00C2270E">
        <w:rPr>
          <w:rFonts w:eastAsia="Calibri"/>
        </w:rPr>
        <w:t>part</w:t>
      </w:r>
      <w:r w:rsidR="00BA79CE">
        <w:rPr>
          <w:rFonts w:eastAsia="Calibri"/>
        </w:rPr>
        <w:t>s</w:t>
      </w:r>
      <w:r w:rsidRPr="00B2223C">
        <w:rPr>
          <w:rFonts w:eastAsia="Calibri"/>
        </w:rPr>
        <w:t xml:space="preserve"> of a case; or</w:t>
      </w:r>
    </w:p>
    <w:p w:rsidR="00B2223C" w:rsidRPr="00B2223C" w:rsidRDefault="00B2223C" w:rsidP="00342250">
      <w:pPr>
        <w:rPr>
          <w:rFonts w:eastAsia="Calibri"/>
        </w:rPr>
      </w:pPr>
    </w:p>
    <w:p w:rsidR="00B2223C" w:rsidRDefault="00B2223C" w:rsidP="00B2223C">
      <w:pPr>
        <w:ind w:left="3600" w:hanging="720"/>
        <w:rPr>
          <w:rFonts w:eastAsia="Calibri"/>
        </w:rPr>
      </w:pPr>
      <w:bookmarkStart w:id="53" w:name="wp1053011"/>
      <w:bookmarkStart w:id="54" w:name="wp1053009"/>
      <w:bookmarkStart w:id="55" w:name="wp1053010"/>
      <w:bookmarkEnd w:id="53"/>
      <w:bookmarkEnd w:id="54"/>
      <w:bookmarkEnd w:id="55"/>
      <w:r>
        <w:rPr>
          <w:rFonts w:eastAsia="Calibri"/>
        </w:rPr>
        <w:t>iii)</w:t>
      </w:r>
      <w:r>
        <w:rPr>
          <w:rFonts w:eastAsia="Calibri"/>
        </w:rPr>
        <w:tab/>
      </w:r>
      <w:r w:rsidRPr="00B2223C">
        <w:rPr>
          <w:rFonts w:eastAsia="Calibri"/>
        </w:rPr>
        <w:t xml:space="preserve">The date on which an appeals court issues a decision affirming the violation in a case in which a final order of an </w:t>
      </w:r>
      <w:r w:rsidR="00A159F6">
        <w:rPr>
          <w:rFonts w:eastAsia="Calibri"/>
        </w:rPr>
        <w:t>ALJ</w:t>
      </w:r>
      <w:r w:rsidRPr="00B2223C">
        <w:rPr>
          <w:rFonts w:eastAsia="Calibri"/>
        </w:rPr>
        <w:t xml:space="preserve"> has been stayed.</w:t>
      </w:r>
    </w:p>
    <w:p w:rsidR="00B2223C" w:rsidRPr="00B2223C" w:rsidRDefault="00B2223C" w:rsidP="00342250">
      <w:pPr>
        <w:rPr>
          <w:rFonts w:eastAsia="Calibri"/>
        </w:rPr>
      </w:pPr>
    </w:p>
    <w:p w:rsidR="00B2223C" w:rsidRDefault="00B2223C" w:rsidP="00B2223C">
      <w:pPr>
        <w:ind w:left="2160" w:hanging="720"/>
        <w:rPr>
          <w:rFonts w:eastAsia="Calibri"/>
        </w:rPr>
      </w:pPr>
      <w:bookmarkStart w:id="56" w:name="wp1053014"/>
      <w:bookmarkStart w:id="57" w:name="wp1053012"/>
      <w:bookmarkStart w:id="58" w:name="wp1053013"/>
      <w:bookmarkEnd w:id="56"/>
      <w:bookmarkEnd w:id="57"/>
      <w:bookmarkEnd w:id="58"/>
      <w:r>
        <w:rPr>
          <w:rFonts w:eastAsia="Calibri"/>
        </w:rPr>
        <w:t>5)</w:t>
      </w:r>
      <w:r>
        <w:rPr>
          <w:rFonts w:eastAsia="Calibri"/>
        </w:rPr>
        <w:tab/>
      </w:r>
      <w:r w:rsidRPr="00B2223C">
        <w:rPr>
          <w:rFonts w:eastAsia="Calibri"/>
        </w:rPr>
        <w:t>Movable equipment means a hand-held or non-hand-held machine or device, powered or unpowered, that is used to do work and is moved within or between worksites.</w:t>
      </w:r>
    </w:p>
    <w:p w:rsidR="00B2223C" w:rsidRPr="00B2223C" w:rsidRDefault="00B2223C" w:rsidP="00B2223C">
      <w:pPr>
        <w:rPr>
          <w:rFonts w:eastAsia="Calibri"/>
        </w:rPr>
      </w:pPr>
    </w:p>
    <w:p w:rsidR="00B2223C" w:rsidRDefault="00B2223C" w:rsidP="00B2223C">
      <w:pPr>
        <w:ind w:firstLine="720"/>
        <w:rPr>
          <w:rFonts w:eastAsia="Calibri"/>
        </w:rPr>
      </w:pPr>
      <w:bookmarkStart w:id="59" w:name="wp1053016"/>
      <w:bookmarkStart w:id="60" w:name="wp1053015"/>
      <w:bookmarkEnd w:id="59"/>
      <w:bookmarkEnd w:id="60"/>
      <w:r>
        <w:rPr>
          <w:rFonts w:eastAsia="Calibri"/>
        </w:rPr>
        <w:t>c)</w:t>
      </w:r>
      <w:r>
        <w:rPr>
          <w:rFonts w:eastAsia="Calibri"/>
        </w:rPr>
        <w:tab/>
      </w:r>
      <w:r w:rsidRPr="00B2223C">
        <w:rPr>
          <w:rFonts w:eastAsia="Calibri"/>
        </w:rPr>
        <w:t xml:space="preserve">Abatement </w:t>
      </w:r>
      <w:r w:rsidR="00C2270E">
        <w:rPr>
          <w:rFonts w:eastAsia="Calibri"/>
        </w:rPr>
        <w:t>C</w:t>
      </w:r>
      <w:r w:rsidRPr="00B2223C">
        <w:rPr>
          <w:rFonts w:eastAsia="Calibri"/>
        </w:rPr>
        <w:t xml:space="preserve">ertification </w:t>
      </w:r>
    </w:p>
    <w:p w:rsidR="00B2223C" w:rsidRPr="00B2223C" w:rsidRDefault="00B2223C" w:rsidP="00B2223C">
      <w:pPr>
        <w:rPr>
          <w:rFonts w:eastAsia="Calibri"/>
        </w:rPr>
      </w:pPr>
    </w:p>
    <w:p w:rsidR="00B2223C" w:rsidRDefault="00B2223C" w:rsidP="00B2223C">
      <w:pPr>
        <w:ind w:left="2160" w:hanging="720"/>
        <w:rPr>
          <w:rFonts w:eastAsia="Calibri"/>
        </w:rPr>
      </w:pPr>
      <w:bookmarkStart w:id="61" w:name="wp1053019"/>
      <w:bookmarkStart w:id="62" w:name="wp1053017"/>
      <w:bookmarkStart w:id="63" w:name="wp1053018"/>
      <w:bookmarkEnd w:id="61"/>
      <w:bookmarkEnd w:id="62"/>
      <w:bookmarkEnd w:id="63"/>
      <w:r>
        <w:rPr>
          <w:rFonts w:eastAsia="Calibri"/>
        </w:rPr>
        <w:t>1)</w:t>
      </w:r>
      <w:r>
        <w:rPr>
          <w:rFonts w:eastAsia="Calibri"/>
        </w:rPr>
        <w:tab/>
      </w:r>
      <w:r w:rsidRPr="00B2223C">
        <w:rPr>
          <w:rFonts w:eastAsia="Calibri"/>
        </w:rPr>
        <w:t xml:space="preserve">Within 10 calendar days after the abatement date, the employer must certify to the Division Manager that each cited violation has been abated, except as provided in </w:t>
      </w:r>
      <w:r w:rsidR="00C2270E">
        <w:rPr>
          <w:rFonts w:eastAsia="Calibri"/>
        </w:rPr>
        <w:t>subsection</w:t>
      </w:r>
      <w:r w:rsidRPr="00B2223C">
        <w:rPr>
          <w:rFonts w:eastAsia="Calibri"/>
        </w:rPr>
        <w:t xml:space="preserve"> (c)(2).</w:t>
      </w:r>
    </w:p>
    <w:p w:rsidR="00B2223C" w:rsidRPr="00B2223C" w:rsidRDefault="00B2223C" w:rsidP="00342250">
      <w:pPr>
        <w:rPr>
          <w:rFonts w:eastAsia="Calibri"/>
        </w:rPr>
      </w:pPr>
    </w:p>
    <w:p w:rsidR="00B2223C" w:rsidRDefault="00B2223C" w:rsidP="00B2223C">
      <w:pPr>
        <w:ind w:left="2160" w:hanging="720"/>
        <w:rPr>
          <w:rFonts w:eastAsia="Calibri"/>
        </w:rPr>
      </w:pPr>
      <w:bookmarkStart w:id="64" w:name="wp1053022"/>
      <w:bookmarkStart w:id="65" w:name="wp1053020"/>
      <w:bookmarkStart w:id="66" w:name="wp1053021"/>
      <w:bookmarkEnd w:id="64"/>
      <w:bookmarkEnd w:id="65"/>
      <w:bookmarkEnd w:id="66"/>
      <w:r>
        <w:rPr>
          <w:rFonts w:eastAsia="Calibri"/>
        </w:rPr>
        <w:t>2)</w:t>
      </w:r>
      <w:r>
        <w:rPr>
          <w:rFonts w:eastAsia="Calibri"/>
        </w:rPr>
        <w:tab/>
      </w:r>
      <w:r w:rsidRPr="00B2223C">
        <w:rPr>
          <w:rFonts w:eastAsia="Calibri"/>
        </w:rPr>
        <w:t>The employer is not required to certify abatement if the Enforcement Inspector, during the on-site portion of the inspection:</w:t>
      </w:r>
    </w:p>
    <w:p w:rsidR="00B2223C" w:rsidRPr="00B2223C" w:rsidRDefault="00B2223C" w:rsidP="00B2223C">
      <w:pPr>
        <w:rPr>
          <w:rFonts w:eastAsia="Calibri"/>
        </w:rPr>
      </w:pPr>
      <w:r w:rsidRPr="00B2223C">
        <w:rPr>
          <w:rFonts w:eastAsia="Calibri"/>
        </w:rPr>
        <w:t xml:space="preserve"> </w:t>
      </w:r>
    </w:p>
    <w:p w:rsidR="00B2223C" w:rsidRDefault="00B2223C" w:rsidP="00B2223C">
      <w:pPr>
        <w:ind w:left="2880" w:hanging="720"/>
        <w:rPr>
          <w:rFonts w:eastAsia="Calibri"/>
        </w:rPr>
      </w:pPr>
      <w:bookmarkStart w:id="67" w:name="wp1053025"/>
      <w:bookmarkStart w:id="68" w:name="wp1053023"/>
      <w:bookmarkStart w:id="69" w:name="wp1053024"/>
      <w:bookmarkEnd w:id="67"/>
      <w:bookmarkEnd w:id="68"/>
      <w:bookmarkEnd w:id="69"/>
      <w:r>
        <w:rPr>
          <w:rFonts w:eastAsia="Calibri"/>
        </w:rPr>
        <w:t>A)</w:t>
      </w:r>
      <w:r>
        <w:rPr>
          <w:rFonts w:eastAsia="Calibri"/>
        </w:rPr>
        <w:tab/>
      </w:r>
      <w:r w:rsidRPr="00B2223C">
        <w:rPr>
          <w:rFonts w:eastAsia="Calibri"/>
        </w:rPr>
        <w:t xml:space="preserve">Observes, within 24 hours after a violation is identified, that abatement has occurred; and </w:t>
      </w:r>
    </w:p>
    <w:p w:rsidR="00B2223C" w:rsidRPr="00B2223C" w:rsidRDefault="00B2223C" w:rsidP="00342250">
      <w:pPr>
        <w:rPr>
          <w:rFonts w:eastAsia="Calibri"/>
        </w:rPr>
      </w:pPr>
    </w:p>
    <w:p w:rsidR="00B2223C" w:rsidRDefault="00B2223C" w:rsidP="00B2223C">
      <w:pPr>
        <w:ind w:left="2160"/>
        <w:rPr>
          <w:rFonts w:eastAsia="Calibri"/>
        </w:rPr>
      </w:pPr>
      <w:bookmarkStart w:id="70" w:name="wp1053027"/>
      <w:bookmarkStart w:id="71" w:name="wp1053026"/>
      <w:bookmarkEnd w:id="70"/>
      <w:bookmarkEnd w:id="71"/>
      <w:r>
        <w:rPr>
          <w:rFonts w:eastAsia="Calibri"/>
        </w:rPr>
        <w:t>B)</w:t>
      </w:r>
      <w:r>
        <w:rPr>
          <w:rFonts w:eastAsia="Calibri"/>
        </w:rPr>
        <w:tab/>
      </w:r>
      <w:r w:rsidRPr="00B2223C">
        <w:rPr>
          <w:rFonts w:eastAsia="Calibri"/>
        </w:rPr>
        <w:t>Notes in the citation that abatement has occurred.</w:t>
      </w:r>
    </w:p>
    <w:p w:rsidR="00B2223C" w:rsidRPr="00B2223C" w:rsidRDefault="00B2223C" w:rsidP="00B2223C">
      <w:pPr>
        <w:rPr>
          <w:rFonts w:eastAsia="Calibri"/>
        </w:rPr>
      </w:pPr>
      <w:r w:rsidRPr="00B2223C">
        <w:rPr>
          <w:rFonts w:eastAsia="Calibri"/>
        </w:rPr>
        <w:t xml:space="preserve"> </w:t>
      </w:r>
    </w:p>
    <w:p w:rsidR="00B2223C" w:rsidRDefault="00B2223C" w:rsidP="00B2223C">
      <w:pPr>
        <w:ind w:left="2160" w:hanging="720"/>
        <w:rPr>
          <w:rFonts w:eastAsia="Calibri"/>
        </w:rPr>
      </w:pPr>
      <w:bookmarkStart w:id="72" w:name="wp1053030"/>
      <w:bookmarkStart w:id="73" w:name="wp1053028"/>
      <w:bookmarkStart w:id="74" w:name="wp1053029"/>
      <w:bookmarkEnd w:id="72"/>
      <w:bookmarkEnd w:id="73"/>
      <w:bookmarkEnd w:id="74"/>
      <w:r>
        <w:rPr>
          <w:rFonts w:eastAsia="Calibri"/>
        </w:rPr>
        <w:t>3)</w:t>
      </w:r>
      <w:r>
        <w:rPr>
          <w:rFonts w:eastAsia="Calibri"/>
        </w:rPr>
        <w:tab/>
      </w:r>
      <w:r w:rsidRPr="00B2223C">
        <w:rPr>
          <w:rFonts w:eastAsia="Calibri"/>
        </w:rPr>
        <w:t>The employer</w:t>
      </w:r>
      <w:r w:rsidR="00C2270E">
        <w:rPr>
          <w:rFonts w:eastAsia="Calibri"/>
        </w:rPr>
        <w:t>'</w:t>
      </w:r>
      <w:r w:rsidRPr="00B2223C">
        <w:rPr>
          <w:rFonts w:eastAsia="Calibri"/>
        </w:rPr>
        <w:t xml:space="preserve">s certification that abatement is complete must include, for each cited violation, in addition to the information required by </w:t>
      </w:r>
      <w:r w:rsidR="00C2270E">
        <w:rPr>
          <w:rFonts w:eastAsia="Calibri"/>
        </w:rPr>
        <w:t>subsection</w:t>
      </w:r>
      <w:r w:rsidRPr="00B2223C">
        <w:rPr>
          <w:rFonts w:eastAsia="Calibri"/>
        </w:rPr>
        <w:t xml:space="preserve"> (h), the date and method of abatement and a statement that affected employees and their representatives have been informed of the abatement.</w:t>
      </w:r>
    </w:p>
    <w:p w:rsidR="00B2223C" w:rsidRPr="00B2223C" w:rsidRDefault="00B2223C" w:rsidP="00B2223C">
      <w:pPr>
        <w:rPr>
          <w:rFonts w:eastAsia="Calibri"/>
        </w:rPr>
      </w:pPr>
      <w:r w:rsidRPr="00B2223C">
        <w:rPr>
          <w:rFonts w:eastAsia="Calibri"/>
        </w:rPr>
        <w:t xml:space="preserve"> </w:t>
      </w:r>
    </w:p>
    <w:p w:rsidR="00B2223C" w:rsidRDefault="00B2223C" w:rsidP="00B2223C">
      <w:pPr>
        <w:ind w:firstLine="720"/>
        <w:rPr>
          <w:rFonts w:eastAsia="Calibri"/>
        </w:rPr>
      </w:pPr>
      <w:bookmarkStart w:id="75" w:name="wp1053032"/>
      <w:bookmarkStart w:id="76" w:name="wp1053031"/>
      <w:bookmarkStart w:id="77" w:name="wp1053034"/>
      <w:bookmarkStart w:id="78" w:name="wp1053033"/>
      <w:bookmarkEnd w:id="75"/>
      <w:bookmarkEnd w:id="76"/>
      <w:bookmarkEnd w:id="77"/>
      <w:bookmarkEnd w:id="78"/>
      <w:r>
        <w:rPr>
          <w:rFonts w:eastAsia="Calibri"/>
        </w:rPr>
        <w:t>d)</w:t>
      </w:r>
      <w:r>
        <w:rPr>
          <w:rFonts w:eastAsia="Calibri"/>
        </w:rPr>
        <w:tab/>
      </w:r>
      <w:r w:rsidRPr="00B2223C">
        <w:rPr>
          <w:rFonts w:eastAsia="Calibri"/>
        </w:rPr>
        <w:t xml:space="preserve">Abatement </w:t>
      </w:r>
      <w:r w:rsidR="00C2270E">
        <w:rPr>
          <w:rFonts w:eastAsia="Calibri"/>
        </w:rPr>
        <w:t>D</w:t>
      </w:r>
      <w:r w:rsidRPr="00B2223C">
        <w:rPr>
          <w:rFonts w:eastAsia="Calibri"/>
        </w:rPr>
        <w:t xml:space="preserve">ocumentation </w:t>
      </w:r>
    </w:p>
    <w:p w:rsidR="00B2223C" w:rsidRPr="00B2223C" w:rsidRDefault="00B2223C" w:rsidP="00B2223C">
      <w:pPr>
        <w:rPr>
          <w:rFonts w:eastAsia="Calibri"/>
        </w:rPr>
      </w:pPr>
    </w:p>
    <w:p w:rsidR="00B2223C" w:rsidRDefault="00B2223C" w:rsidP="00B2223C">
      <w:pPr>
        <w:ind w:left="2160" w:hanging="720"/>
        <w:rPr>
          <w:rFonts w:eastAsia="Calibri"/>
        </w:rPr>
      </w:pPr>
      <w:bookmarkStart w:id="79" w:name="wp1053037"/>
      <w:bookmarkStart w:id="80" w:name="wp1053035"/>
      <w:bookmarkStart w:id="81" w:name="wp1053036"/>
      <w:bookmarkEnd w:id="79"/>
      <w:bookmarkEnd w:id="80"/>
      <w:bookmarkEnd w:id="81"/>
      <w:r>
        <w:rPr>
          <w:rFonts w:eastAsia="Calibri"/>
        </w:rPr>
        <w:t>1)</w:t>
      </w:r>
      <w:r>
        <w:rPr>
          <w:rFonts w:eastAsia="Calibri"/>
        </w:rPr>
        <w:tab/>
      </w:r>
      <w:r w:rsidRPr="00B2223C">
        <w:rPr>
          <w:rFonts w:eastAsia="Calibri"/>
        </w:rPr>
        <w:t xml:space="preserve">The employer must submit to the Division Manager, along with the information on abatement certification required by </w:t>
      </w:r>
      <w:r w:rsidR="00C2270E">
        <w:rPr>
          <w:rFonts w:eastAsia="Calibri"/>
        </w:rPr>
        <w:t>subsection</w:t>
      </w:r>
      <w:r w:rsidRPr="00B2223C">
        <w:rPr>
          <w:rFonts w:eastAsia="Calibri"/>
        </w:rPr>
        <w:t xml:space="preserve"> (c)(3), documents demonstrating that abatement is complete for each willful or repeat violation and for any serious violation for which the Division </w:t>
      </w:r>
      <w:r w:rsidRPr="00B2223C">
        <w:rPr>
          <w:rFonts w:eastAsia="Calibri"/>
        </w:rPr>
        <w:lastRenderedPageBreak/>
        <w:t>Manager indicates in the citation that abatement documentation is required.</w:t>
      </w:r>
    </w:p>
    <w:p w:rsidR="00B2223C" w:rsidRPr="00B2223C" w:rsidRDefault="00B2223C" w:rsidP="00342250">
      <w:pPr>
        <w:rPr>
          <w:rFonts w:eastAsia="Calibri"/>
        </w:rPr>
      </w:pPr>
    </w:p>
    <w:p w:rsidR="00B2223C" w:rsidRDefault="00B2223C" w:rsidP="00B2223C">
      <w:pPr>
        <w:ind w:left="2160" w:hanging="720"/>
        <w:rPr>
          <w:rFonts w:eastAsia="Calibri"/>
        </w:rPr>
      </w:pPr>
      <w:bookmarkStart w:id="82" w:name="wp1053040"/>
      <w:bookmarkStart w:id="83" w:name="wp1053038"/>
      <w:bookmarkStart w:id="84" w:name="wp1053039"/>
      <w:bookmarkEnd w:id="82"/>
      <w:bookmarkEnd w:id="83"/>
      <w:bookmarkEnd w:id="84"/>
      <w:r>
        <w:rPr>
          <w:rFonts w:eastAsia="Calibri"/>
        </w:rPr>
        <w:t>2)</w:t>
      </w:r>
      <w:r>
        <w:rPr>
          <w:rFonts w:eastAsia="Calibri"/>
        </w:rPr>
        <w:tab/>
      </w:r>
      <w:r w:rsidRPr="00B2223C">
        <w:rPr>
          <w:rFonts w:eastAsia="Calibri"/>
        </w:rPr>
        <w:t>Documents demonstrating that abatement is complete may include, but are not limited to, evidence of the purchase or repair of equipment, photographic or video evidence of abatement, or other written records.</w:t>
      </w:r>
    </w:p>
    <w:p w:rsidR="00B2223C" w:rsidRPr="00B2223C" w:rsidRDefault="00B2223C" w:rsidP="00B2223C">
      <w:pPr>
        <w:rPr>
          <w:rFonts w:eastAsia="Calibri"/>
        </w:rPr>
      </w:pPr>
    </w:p>
    <w:p w:rsidR="00B2223C" w:rsidRDefault="00B2223C" w:rsidP="00B2223C">
      <w:pPr>
        <w:ind w:firstLine="720"/>
        <w:rPr>
          <w:rFonts w:eastAsia="Calibri"/>
        </w:rPr>
      </w:pPr>
      <w:bookmarkStart w:id="85" w:name="wp1053042"/>
      <w:bookmarkStart w:id="86" w:name="wp1053041"/>
      <w:bookmarkEnd w:id="85"/>
      <w:bookmarkEnd w:id="86"/>
      <w:r>
        <w:rPr>
          <w:rFonts w:eastAsia="Calibri"/>
        </w:rPr>
        <w:t>e)</w:t>
      </w:r>
      <w:r>
        <w:rPr>
          <w:rFonts w:eastAsia="Calibri"/>
        </w:rPr>
        <w:tab/>
      </w:r>
      <w:r w:rsidRPr="00B2223C">
        <w:rPr>
          <w:rFonts w:eastAsia="Calibri"/>
        </w:rPr>
        <w:t>Abatement</w:t>
      </w:r>
      <w:r w:rsidR="00BA79CE">
        <w:rPr>
          <w:rFonts w:eastAsia="Calibri"/>
        </w:rPr>
        <w:t xml:space="preserve"> </w:t>
      </w:r>
      <w:r w:rsidR="00C2270E">
        <w:rPr>
          <w:rFonts w:eastAsia="Calibri"/>
        </w:rPr>
        <w:t>P</w:t>
      </w:r>
      <w:r w:rsidRPr="00B2223C">
        <w:rPr>
          <w:rFonts w:eastAsia="Calibri"/>
        </w:rPr>
        <w:t xml:space="preserve">lans </w:t>
      </w:r>
    </w:p>
    <w:p w:rsidR="00B2223C" w:rsidRPr="00B2223C" w:rsidRDefault="00B2223C" w:rsidP="00B2223C">
      <w:pPr>
        <w:rPr>
          <w:rFonts w:eastAsia="Calibri"/>
        </w:rPr>
      </w:pPr>
    </w:p>
    <w:p w:rsidR="00B2223C" w:rsidRDefault="00B2223C" w:rsidP="00B2223C">
      <w:pPr>
        <w:ind w:left="2160" w:hanging="720"/>
        <w:rPr>
          <w:rFonts w:eastAsia="Calibri"/>
        </w:rPr>
      </w:pPr>
      <w:bookmarkStart w:id="87" w:name="wp1053045"/>
      <w:bookmarkStart w:id="88" w:name="wp1053043"/>
      <w:bookmarkStart w:id="89" w:name="wp1053044"/>
      <w:bookmarkEnd w:id="87"/>
      <w:bookmarkEnd w:id="88"/>
      <w:bookmarkEnd w:id="89"/>
      <w:r>
        <w:rPr>
          <w:rFonts w:eastAsia="Calibri"/>
        </w:rPr>
        <w:t>1)</w:t>
      </w:r>
      <w:r>
        <w:rPr>
          <w:rFonts w:eastAsia="Calibri"/>
        </w:rPr>
        <w:tab/>
      </w:r>
      <w:r w:rsidRPr="00B2223C">
        <w:rPr>
          <w:rFonts w:eastAsia="Calibri"/>
        </w:rPr>
        <w:t>The Division Manager may require an employer to submit an abatement plan for each cited violation when the time permitted for abatement is more than 90 calendar days. If an abatement plan is required, the citation must so indicate.</w:t>
      </w:r>
    </w:p>
    <w:p w:rsidR="00B2223C" w:rsidRPr="00B2223C" w:rsidRDefault="00B2223C" w:rsidP="00B2223C">
      <w:pPr>
        <w:rPr>
          <w:rFonts w:eastAsia="Calibri"/>
        </w:rPr>
      </w:pPr>
    </w:p>
    <w:p w:rsidR="00B2223C" w:rsidRDefault="00B2223C" w:rsidP="00B2223C">
      <w:pPr>
        <w:ind w:left="2160" w:hanging="720"/>
        <w:rPr>
          <w:rFonts w:eastAsia="Calibri"/>
        </w:rPr>
      </w:pPr>
      <w:bookmarkStart w:id="90" w:name="wp1053048"/>
      <w:bookmarkStart w:id="91" w:name="wp1053046"/>
      <w:bookmarkStart w:id="92" w:name="wp1053047"/>
      <w:bookmarkEnd w:id="90"/>
      <w:bookmarkEnd w:id="91"/>
      <w:bookmarkEnd w:id="92"/>
      <w:r>
        <w:rPr>
          <w:rFonts w:eastAsia="Calibri"/>
        </w:rPr>
        <w:t>2)</w:t>
      </w:r>
      <w:r>
        <w:rPr>
          <w:rFonts w:eastAsia="Calibri"/>
        </w:rPr>
        <w:tab/>
      </w:r>
      <w:r w:rsidRPr="00B2223C">
        <w:rPr>
          <w:rFonts w:eastAsia="Calibri"/>
        </w:rPr>
        <w:t>The employer must submit an abatement plan for each cited violation within 25 calendar days from the final order date when the citation indicates that a plan is required. The abatement plan must identify the violation and the steps to be taken to achieve abatement, including a schedule for completing abatement and, whe</w:t>
      </w:r>
      <w:r w:rsidR="00C2270E">
        <w:rPr>
          <w:rFonts w:eastAsia="Calibri"/>
        </w:rPr>
        <w:t>n</w:t>
      </w:r>
      <w:r w:rsidRPr="00B2223C">
        <w:rPr>
          <w:rFonts w:eastAsia="Calibri"/>
        </w:rPr>
        <w:t xml:space="preserve"> necessary, how employees will be protected from exposure to the violative condition in the interim until abatement is complete.</w:t>
      </w:r>
      <w:r w:rsidR="00282C0B">
        <w:rPr>
          <w:rFonts w:eastAsia="Calibri"/>
        </w:rPr>
        <w:t xml:space="preserve"> </w:t>
      </w:r>
    </w:p>
    <w:p w:rsidR="00B2223C" w:rsidRPr="00B2223C" w:rsidRDefault="00B2223C" w:rsidP="00B2223C">
      <w:pPr>
        <w:rPr>
          <w:rFonts w:eastAsia="Calibri"/>
        </w:rPr>
      </w:pPr>
    </w:p>
    <w:p w:rsidR="00B2223C" w:rsidRDefault="00B2223C" w:rsidP="00B2223C">
      <w:pPr>
        <w:ind w:firstLine="720"/>
        <w:rPr>
          <w:rFonts w:eastAsia="Calibri"/>
        </w:rPr>
      </w:pPr>
      <w:bookmarkStart w:id="93" w:name="wp1053050"/>
      <w:bookmarkStart w:id="94" w:name="wp1053049"/>
      <w:bookmarkStart w:id="95" w:name="wp1053052"/>
      <w:bookmarkStart w:id="96" w:name="wp1053051"/>
      <w:bookmarkEnd w:id="93"/>
      <w:bookmarkEnd w:id="94"/>
      <w:bookmarkEnd w:id="95"/>
      <w:bookmarkEnd w:id="96"/>
      <w:r>
        <w:rPr>
          <w:rFonts w:eastAsia="Calibri"/>
        </w:rPr>
        <w:t>f)</w:t>
      </w:r>
      <w:r>
        <w:rPr>
          <w:rFonts w:eastAsia="Calibri"/>
        </w:rPr>
        <w:tab/>
      </w:r>
      <w:r w:rsidRPr="00B2223C">
        <w:rPr>
          <w:rFonts w:eastAsia="Calibri"/>
        </w:rPr>
        <w:t xml:space="preserve">Progress </w:t>
      </w:r>
      <w:r w:rsidR="00C2270E">
        <w:rPr>
          <w:rFonts w:eastAsia="Calibri"/>
        </w:rPr>
        <w:t>R</w:t>
      </w:r>
      <w:r w:rsidRPr="00B2223C">
        <w:rPr>
          <w:rFonts w:eastAsia="Calibri"/>
        </w:rPr>
        <w:t xml:space="preserve">eports </w:t>
      </w:r>
    </w:p>
    <w:p w:rsidR="00B2223C" w:rsidRPr="00B2223C" w:rsidRDefault="00B2223C" w:rsidP="00B2223C">
      <w:pPr>
        <w:rPr>
          <w:rFonts w:eastAsia="Calibri"/>
        </w:rPr>
      </w:pPr>
    </w:p>
    <w:p w:rsidR="00B2223C" w:rsidRDefault="00B2223C" w:rsidP="00B2223C">
      <w:pPr>
        <w:ind w:left="2160" w:hanging="720"/>
        <w:rPr>
          <w:rFonts w:eastAsia="Calibri"/>
        </w:rPr>
      </w:pPr>
      <w:bookmarkStart w:id="97" w:name="wp1053055"/>
      <w:bookmarkStart w:id="98" w:name="wp1053053"/>
      <w:bookmarkStart w:id="99" w:name="wp1053054"/>
      <w:bookmarkEnd w:id="97"/>
      <w:bookmarkEnd w:id="98"/>
      <w:bookmarkEnd w:id="99"/>
      <w:r>
        <w:rPr>
          <w:rFonts w:eastAsia="Calibri"/>
        </w:rPr>
        <w:t>1)</w:t>
      </w:r>
      <w:r>
        <w:rPr>
          <w:rFonts w:eastAsia="Calibri"/>
        </w:rPr>
        <w:tab/>
      </w:r>
      <w:r w:rsidRPr="00B2223C">
        <w:rPr>
          <w:rFonts w:eastAsia="Calibri"/>
        </w:rPr>
        <w:t>An employer who is required to submit an abatement plan may also be required to submit periodic progress reports for each cited violation. The citation must indicate:</w:t>
      </w:r>
    </w:p>
    <w:p w:rsidR="00B2223C" w:rsidRPr="00B2223C" w:rsidRDefault="00B2223C" w:rsidP="00B2223C">
      <w:pPr>
        <w:rPr>
          <w:rFonts w:eastAsia="Calibri"/>
        </w:rPr>
      </w:pPr>
      <w:r w:rsidRPr="00B2223C">
        <w:rPr>
          <w:rFonts w:eastAsia="Calibri"/>
        </w:rPr>
        <w:t xml:space="preserve"> </w:t>
      </w:r>
    </w:p>
    <w:p w:rsidR="00B2223C" w:rsidRDefault="00B2223C" w:rsidP="00B2223C">
      <w:pPr>
        <w:ind w:left="2880" w:hanging="720"/>
        <w:rPr>
          <w:rFonts w:eastAsia="Calibri"/>
        </w:rPr>
      </w:pPr>
      <w:bookmarkStart w:id="100" w:name="wp1053058"/>
      <w:bookmarkStart w:id="101" w:name="wp1053056"/>
      <w:bookmarkStart w:id="102" w:name="wp1053057"/>
      <w:bookmarkEnd w:id="100"/>
      <w:bookmarkEnd w:id="101"/>
      <w:bookmarkEnd w:id="102"/>
      <w:r>
        <w:rPr>
          <w:rFonts w:eastAsia="Calibri"/>
        </w:rPr>
        <w:t>A)</w:t>
      </w:r>
      <w:r>
        <w:rPr>
          <w:rFonts w:eastAsia="Calibri"/>
        </w:rPr>
        <w:tab/>
      </w:r>
      <w:r w:rsidRPr="00B2223C">
        <w:rPr>
          <w:rFonts w:eastAsia="Calibri"/>
        </w:rPr>
        <w:t xml:space="preserve">That periodic progress reports are required and the citation items for which they are required; </w:t>
      </w:r>
    </w:p>
    <w:p w:rsidR="00B2223C" w:rsidRPr="00B2223C" w:rsidRDefault="00B2223C" w:rsidP="00342250">
      <w:pPr>
        <w:rPr>
          <w:rFonts w:eastAsia="Calibri"/>
        </w:rPr>
      </w:pPr>
    </w:p>
    <w:p w:rsidR="00B2223C" w:rsidRDefault="00B2223C" w:rsidP="00B2223C">
      <w:pPr>
        <w:ind w:left="2880" w:hanging="720"/>
        <w:rPr>
          <w:rFonts w:eastAsia="Calibri"/>
        </w:rPr>
      </w:pPr>
      <w:bookmarkStart w:id="103" w:name="wp1053061"/>
      <w:bookmarkStart w:id="104" w:name="wp1053059"/>
      <w:bookmarkStart w:id="105" w:name="wp1053060"/>
      <w:bookmarkEnd w:id="103"/>
      <w:bookmarkEnd w:id="104"/>
      <w:bookmarkEnd w:id="105"/>
      <w:r>
        <w:rPr>
          <w:rFonts w:eastAsia="Calibri"/>
        </w:rPr>
        <w:t>B)</w:t>
      </w:r>
      <w:r>
        <w:rPr>
          <w:rFonts w:eastAsia="Calibri"/>
        </w:rPr>
        <w:tab/>
      </w:r>
      <w:r w:rsidRPr="00B2223C">
        <w:rPr>
          <w:rFonts w:eastAsia="Calibri"/>
        </w:rPr>
        <w:t>The date on which an initial progress report must be submitted, which may be no sooner than 30 calendar days after submission of an abatement plan;</w:t>
      </w:r>
    </w:p>
    <w:p w:rsidR="00B2223C" w:rsidRPr="00B2223C" w:rsidRDefault="00B2223C" w:rsidP="00342250">
      <w:pPr>
        <w:rPr>
          <w:rFonts w:eastAsia="Calibri"/>
        </w:rPr>
      </w:pPr>
    </w:p>
    <w:p w:rsidR="00B2223C" w:rsidRDefault="00B2223C" w:rsidP="00B2223C">
      <w:pPr>
        <w:ind w:left="2160"/>
        <w:rPr>
          <w:rFonts w:eastAsia="Calibri"/>
        </w:rPr>
      </w:pPr>
      <w:bookmarkStart w:id="106" w:name="wp1053063"/>
      <w:bookmarkStart w:id="107" w:name="wp1053062"/>
      <w:bookmarkEnd w:id="106"/>
      <w:bookmarkEnd w:id="107"/>
      <w:r>
        <w:rPr>
          <w:rFonts w:eastAsia="Calibri"/>
        </w:rPr>
        <w:t>C)</w:t>
      </w:r>
      <w:r>
        <w:rPr>
          <w:rFonts w:eastAsia="Calibri"/>
        </w:rPr>
        <w:tab/>
      </w:r>
      <w:r w:rsidRPr="00B2223C">
        <w:rPr>
          <w:rFonts w:eastAsia="Calibri"/>
        </w:rPr>
        <w:t>Whether additional progress reports are required; and</w:t>
      </w:r>
    </w:p>
    <w:p w:rsidR="00B2223C" w:rsidRPr="00B2223C" w:rsidRDefault="00B2223C" w:rsidP="00342250">
      <w:pPr>
        <w:rPr>
          <w:rFonts w:eastAsia="Calibri"/>
        </w:rPr>
      </w:pPr>
    </w:p>
    <w:p w:rsidR="00B2223C" w:rsidRPr="00B2223C" w:rsidRDefault="00B2223C" w:rsidP="00B2223C">
      <w:pPr>
        <w:ind w:left="2880" w:hanging="720"/>
        <w:rPr>
          <w:rFonts w:eastAsia="Calibri"/>
        </w:rPr>
      </w:pPr>
      <w:bookmarkStart w:id="108" w:name="wp1056222"/>
      <w:bookmarkStart w:id="109" w:name="wp1056220"/>
      <w:bookmarkStart w:id="110" w:name="wp1056221"/>
      <w:bookmarkEnd w:id="108"/>
      <w:bookmarkEnd w:id="109"/>
      <w:bookmarkEnd w:id="110"/>
      <w:r>
        <w:rPr>
          <w:rFonts w:eastAsia="Calibri"/>
        </w:rPr>
        <w:t>D)</w:t>
      </w:r>
      <w:r>
        <w:rPr>
          <w:rFonts w:eastAsia="Calibri"/>
        </w:rPr>
        <w:tab/>
      </w:r>
      <w:r w:rsidRPr="00B2223C">
        <w:rPr>
          <w:rFonts w:eastAsia="Calibri"/>
        </w:rPr>
        <w:t xml:space="preserve">The dates on which additional progress reports must be submitted. </w:t>
      </w:r>
    </w:p>
    <w:p w:rsidR="00B2223C" w:rsidRDefault="00B2223C" w:rsidP="00B2223C">
      <w:pPr>
        <w:rPr>
          <w:rFonts w:eastAsia="Calibri"/>
        </w:rPr>
      </w:pPr>
      <w:bookmarkStart w:id="111" w:name="wp1053069"/>
      <w:bookmarkStart w:id="112" w:name="wp1056223"/>
      <w:bookmarkStart w:id="113" w:name="wp1053068"/>
      <w:bookmarkEnd w:id="111"/>
      <w:bookmarkEnd w:id="112"/>
      <w:bookmarkEnd w:id="113"/>
    </w:p>
    <w:p w:rsidR="00B2223C" w:rsidRDefault="00B2223C" w:rsidP="00B2223C">
      <w:pPr>
        <w:ind w:left="2160" w:hanging="720"/>
        <w:rPr>
          <w:rFonts w:eastAsia="Calibri"/>
        </w:rPr>
      </w:pPr>
      <w:r>
        <w:rPr>
          <w:rFonts w:eastAsia="Calibri"/>
        </w:rPr>
        <w:t>2)</w:t>
      </w:r>
      <w:r>
        <w:rPr>
          <w:rFonts w:eastAsia="Calibri"/>
        </w:rPr>
        <w:tab/>
      </w:r>
      <w:r w:rsidRPr="00B2223C">
        <w:rPr>
          <w:rFonts w:eastAsia="Calibri"/>
        </w:rPr>
        <w:t xml:space="preserve">For each violation, the progress report must identify, in a single sentence if possible, the action taken to achieve abatement and the date the action was taken. </w:t>
      </w:r>
    </w:p>
    <w:p w:rsidR="00B2223C" w:rsidRPr="00B2223C" w:rsidRDefault="00B2223C" w:rsidP="00B2223C">
      <w:pPr>
        <w:rPr>
          <w:rFonts w:eastAsia="Calibri"/>
        </w:rPr>
      </w:pPr>
    </w:p>
    <w:p w:rsidR="00B2223C" w:rsidRDefault="00B2223C" w:rsidP="00B2223C">
      <w:pPr>
        <w:ind w:firstLine="720"/>
        <w:rPr>
          <w:rFonts w:eastAsia="Calibri"/>
        </w:rPr>
      </w:pPr>
      <w:bookmarkStart w:id="114" w:name="wp1053071"/>
      <w:bookmarkStart w:id="115" w:name="wp1053070"/>
      <w:bookmarkStart w:id="116" w:name="wp1053073"/>
      <w:bookmarkStart w:id="117" w:name="wp1053072"/>
      <w:bookmarkEnd w:id="114"/>
      <w:bookmarkEnd w:id="115"/>
      <w:bookmarkEnd w:id="116"/>
      <w:bookmarkEnd w:id="117"/>
      <w:r>
        <w:rPr>
          <w:rFonts w:eastAsia="Calibri"/>
        </w:rPr>
        <w:t>g)</w:t>
      </w:r>
      <w:r>
        <w:rPr>
          <w:rFonts w:eastAsia="Calibri"/>
        </w:rPr>
        <w:tab/>
      </w:r>
      <w:r w:rsidRPr="00B2223C">
        <w:rPr>
          <w:rFonts w:eastAsia="Calibri"/>
        </w:rPr>
        <w:t xml:space="preserve">Employee </w:t>
      </w:r>
      <w:r w:rsidR="00C2270E">
        <w:rPr>
          <w:rFonts w:eastAsia="Calibri"/>
        </w:rPr>
        <w:t>N</w:t>
      </w:r>
      <w:r w:rsidRPr="00B2223C">
        <w:rPr>
          <w:rFonts w:eastAsia="Calibri"/>
        </w:rPr>
        <w:t>otification</w:t>
      </w:r>
      <w:bookmarkStart w:id="118" w:name="wp1053076"/>
      <w:bookmarkStart w:id="119" w:name="wp1053074"/>
      <w:bookmarkEnd w:id="118"/>
      <w:bookmarkEnd w:id="119"/>
    </w:p>
    <w:p w:rsidR="00B2223C" w:rsidRPr="00B2223C" w:rsidRDefault="00B2223C" w:rsidP="00B2223C">
      <w:pPr>
        <w:rPr>
          <w:rFonts w:eastAsia="Calibri"/>
        </w:rPr>
      </w:pPr>
    </w:p>
    <w:p w:rsidR="00B2223C" w:rsidRDefault="00B2223C" w:rsidP="00B2223C">
      <w:pPr>
        <w:ind w:left="2160" w:hanging="720"/>
        <w:rPr>
          <w:rFonts w:eastAsia="Calibri"/>
        </w:rPr>
      </w:pPr>
      <w:r>
        <w:rPr>
          <w:rFonts w:eastAsia="Calibri"/>
        </w:rPr>
        <w:lastRenderedPageBreak/>
        <w:t>1)</w:t>
      </w:r>
      <w:r>
        <w:rPr>
          <w:rFonts w:eastAsia="Calibri"/>
        </w:rPr>
        <w:tab/>
      </w:r>
      <w:r w:rsidRPr="00B2223C">
        <w:rPr>
          <w:rFonts w:eastAsia="Calibri"/>
        </w:rPr>
        <w:t xml:space="preserve">The employer must inform affected employees and their representatives about abatement activities covered by this </w:t>
      </w:r>
      <w:r w:rsidR="00C2270E">
        <w:rPr>
          <w:rFonts w:eastAsia="Calibri"/>
        </w:rPr>
        <w:t>S</w:t>
      </w:r>
      <w:r w:rsidRPr="00B2223C">
        <w:rPr>
          <w:rFonts w:eastAsia="Calibri"/>
        </w:rPr>
        <w:t>ection by posting a copy of each document submitted to the Division Manager or a summary of the document near the place where the violation occurred.</w:t>
      </w:r>
      <w:bookmarkStart w:id="120" w:name="wp1053079"/>
      <w:bookmarkStart w:id="121" w:name="wp1053077"/>
      <w:bookmarkStart w:id="122" w:name="wp1053078"/>
      <w:bookmarkEnd w:id="120"/>
      <w:bookmarkEnd w:id="121"/>
      <w:bookmarkEnd w:id="122"/>
    </w:p>
    <w:p w:rsidR="00B2223C" w:rsidRPr="00B2223C" w:rsidRDefault="00B2223C" w:rsidP="00B2223C">
      <w:pPr>
        <w:rPr>
          <w:rFonts w:eastAsia="Calibri"/>
        </w:rPr>
      </w:pPr>
    </w:p>
    <w:p w:rsidR="00B2223C" w:rsidRDefault="00B2223C" w:rsidP="00B2223C">
      <w:pPr>
        <w:ind w:left="2160" w:hanging="720"/>
        <w:rPr>
          <w:rFonts w:eastAsia="Calibri"/>
        </w:rPr>
      </w:pPr>
      <w:r>
        <w:rPr>
          <w:rFonts w:eastAsia="Calibri"/>
        </w:rPr>
        <w:t>2)</w:t>
      </w:r>
      <w:r>
        <w:rPr>
          <w:rFonts w:eastAsia="Calibri"/>
        </w:rPr>
        <w:tab/>
      </w:r>
      <w:r w:rsidRPr="00B2223C">
        <w:rPr>
          <w:rFonts w:eastAsia="Calibri"/>
        </w:rPr>
        <w:t>Whe</w:t>
      </w:r>
      <w:r w:rsidR="00C2270E">
        <w:rPr>
          <w:rFonts w:eastAsia="Calibri"/>
        </w:rPr>
        <w:t>n the</w:t>
      </w:r>
      <w:r w:rsidRPr="00B2223C">
        <w:rPr>
          <w:rFonts w:eastAsia="Calibri"/>
        </w:rPr>
        <w:t xml:space="preserve"> posting does not effectively inform employees and their representatives about abatement activities (</w:t>
      </w:r>
      <w:r w:rsidR="00A159F6">
        <w:rPr>
          <w:rFonts w:eastAsia="Calibri"/>
        </w:rPr>
        <w:t>e.g.</w:t>
      </w:r>
      <w:r w:rsidRPr="00B2223C">
        <w:rPr>
          <w:rFonts w:eastAsia="Calibri"/>
        </w:rPr>
        <w:t>, for employers who have mobile work operations), the employer must:</w:t>
      </w:r>
      <w:bookmarkStart w:id="123" w:name="wp1053082"/>
      <w:bookmarkStart w:id="124" w:name="wp1053080"/>
      <w:bookmarkStart w:id="125" w:name="wp1053081"/>
      <w:bookmarkEnd w:id="123"/>
      <w:bookmarkEnd w:id="124"/>
      <w:bookmarkEnd w:id="125"/>
    </w:p>
    <w:p w:rsidR="00B2223C" w:rsidRPr="00B2223C" w:rsidRDefault="00B2223C" w:rsidP="00B2223C">
      <w:pPr>
        <w:rPr>
          <w:rFonts w:eastAsia="Calibri"/>
        </w:rPr>
      </w:pPr>
    </w:p>
    <w:p w:rsidR="00B2223C" w:rsidRDefault="00B2223C" w:rsidP="00B2223C">
      <w:pPr>
        <w:ind w:left="2880" w:hanging="720"/>
        <w:rPr>
          <w:rFonts w:eastAsia="Calibri"/>
        </w:rPr>
      </w:pPr>
      <w:r>
        <w:rPr>
          <w:rFonts w:eastAsia="Calibri"/>
        </w:rPr>
        <w:t>A)</w:t>
      </w:r>
      <w:r>
        <w:rPr>
          <w:rFonts w:eastAsia="Calibri"/>
        </w:rPr>
        <w:tab/>
      </w:r>
      <w:r w:rsidRPr="00B2223C">
        <w:rPr>
          <w:rFonts w:eastAsia="Calibri"/>
        </w:rPr>
        <w:t>Post each document or a summary of the document in a location where it will be readily observable by affected employees and their representatives; or</w:t>
      </w:r>
      <w:bookmarkStart w:id="126" w:name="wp1053085"/>
      <w:bookmarkStart w:id="127" w:name="wp1053083"/>
      <w:bookmarkStart w:id="128" w:name="wp1053084"/>
      <w:bookmarkEnd w:id="126"/>
      <w:bookmarkEnd w:id="127"/>
      <w:bookmarkEnd w:id="128"/>
    </w:p>
    <w:p w:rsidR="00B2223C" w:rsidRPr="00B2223C" w:rsidRDefault="00B2223C" w:rsidP="00B2223C">
      <w:pPr>
        <w:rPr>
          <w:rFonts w:eastAsia="Calibri"/>
        </w:rPr>
      </w:pPr>
    </w:p>
    <w:p w:rsidR="00B2223C" w:rsidRDefault="00B2223C" w:rsidP="00B2223C">
      <w:pPr>
        <w:ind w:left="2880" w:hanging="720"/>
        <w:rPr>
          <w:rFonts w:eastAsia="Calibri"/>
        </w:rPr>
      </w:pPr>
      <w:r>
        <w:rPr>
          <w:rFonts w:eastAsia="Calibri"/>
        </w:rPr>
        <w:t>B)</w:t>
      </w:r>
      <w:r>
        <w:rPr>
          <w:rFonts w:eastAsia="Calibri"/>
        </w:rPr>
        <w:tab/>
      </w:r>
      <w:r w:rsidRPr="00B2223C">
        <w:rPr>
          <w:rFonts w:eastAsia="Calibri"/>
        </w:rPr>
        <w:t>Take other steps to communicate fully to affected employees and their representatives about abatement activities.</w:t>
      </w:r>
      <w:bookmarkStart w:id="129" w:name="wp1053088"/>
      <w:bookmarkStart w:id="130" w:name="wp1056204"/>
      <w:bookmarkStart w:id="131" w:name="wp1053087"/>
      <w:bookmarkEnd w:id="129"/>
      <w:bookmarkEnd w:id="130"/>
      <w:bookmarkEnd w:id="131"/>
    </w:p>
    <w:p w:rsidR="00B2223C" w:rsidRPr="00B2223C" w:rsidRDefault="00B2223C" w:rsidP="00B2223C">
      <w:pPr>
        <w:rPr>
          <w:rFonts w:eastAsia="Calibri"/>
        </w:rPr>
      </w:pPr>
    </w:p>
    <w:p w:rsidR="00B2223C" w:rsidRDefault="00B2223C" w:rsidP="00B2223C">
      <w:pPr>
        <w:ind w:left="2160" w:hanging="720"/>
        <w:rPr>
          <w:rFonts w:eastAsia="Calibri"/>
        </w:rPr>
      </w:pPr>
      <w:r>
        <w:rPr>
          <w:rFonts w:eastAsia="Calibri"/>
        </w:rPr>
        <w:t>3)</w:t>
      </w:r>
      <w:r>
        <w:rPr>
          <w:rFonts w:eastAsia="Calibri"/>
        </w:rPr>
        <w:tab/>
      </w:r>
      <w:r w:rsidRPr="00B2223C">
        <w:rPr>
          <w:rFonts w:eastAsia="Calibri"/>
        </w:rPr>
        <w:t>The employer must inform employees and their representatives of their right to examine and copy all abatement documents submitted to the Division Manager.</w:t>
      </w:r>
      <w:bookmarkStart w:id="132" w:name="wp1053091"/>
      <w:bookmarkStart w:id="133" w:name="wp1053089"/>
      <w:bookmarkStart w:id="134" w:name="wp1053090"/>
      <w:bookmarkEnd w:id="132"/>
      <w:bookmarkEnd w:id="133"/>
      <w:bookmarkEnd w:id="134"/>
    </w:p>
    <w:p w:rsidR="00B2223C" w:rsidRPr="00B2223C" w:rsidRDefault="00B2223C" w:rsidP="00B2223C">
      <w:pPr>
        <w:rPr>
          <w:rFonts w:eastAsia="Calibri"/>
        </w:rPr>
      </w:pPr>
    </w:p>
    <w:p w:rsidR="00B2223C" w:rsidRDefault="00B2223C" w:rsidP="00B2223C">
      <w:pPr>
        <w:ind w:left="2880" w:hanging="720"/>
        <w:rPr>
          <w:rFonts w:eastAsia="Calibri"/>
        </w:rPr>
      </w:pPr>
      <w:r>
        <w:rPr>
          <w:rFonts w:eastAsia="Calibri"/>
        </w:rPr>
        <w:t>A)</w:t>
      </w:r>
      <w:r>
        <w:rPr>
          <w:rFonts w:eastAsia="Calibri"/>
        </w:rPr>
        <w:tab/>
      </w:r>
      <w:r w:rsidRPr="00B2223C">
        <w:rPr>
          <w:rFonts w:eastAsia="Calibri"/>
        </w:rPr>
        <w:t xml:space="preserve">An employee or an employee representative must submit a request to examine and copy abatement documents within 3 working days </w:t>
      </w:r>
      <w:r w:rsidR="00C2270E">
        <w:rPr>
          <w:rFonts w:eastAsia="Calibri"/>
        </w:rPr>
        <w:t>after</w:t>
      </w:r>
      <w:r w:rsidRPr="00B2223C">
        <w:rPr>
          <w:rFonts w:eastAsia="Calibri"/>
        </w:rPr>
        <w:t xml:space="preserve"> receiving notice that the documents have been submitted.</w:t>
      </w:r>
      <w:bookmarkStart w:id="135" w:name="wp1053451"/>
      <w:bookmarkStart w:id="136" w:name="wp1053092"/>
      <w:bookmarkStart w:id="137" w:name="wp1053093"/>
      <w:bookmarkEnd w:id="135"/>
      <w:bookmarkEnd w:id="136"/>
      <w:bookmarkEnd w:id="137"/>
    </w:p>
    <w:p w:rsidR="00B2223C" w:rsidRPr="00B2223C" w:rsidRDefault="00B2223C" w:rsidP="00342250">
      <w:pPr>
        <w:rPr>
          <w:rFonts w:eastAsia="Calibri"/>
        </w:rPr>
      </w:pPr>
    </w:p>
    <w:p w:rsidR="00B2223C" w:rsidRDefault="00B2223C" w:rsidP="00B2223C">
      <w:pPr>
        <w:ind w:left="2880" w:hanging="720"/>
        <w:rPr>
          <w:rFonts w:eastAsia="Calibri"/>
        </w:rPr>
      </w:pPr>
      <w:r>
        <w:rPr>
          <w:rFonts w:eastAsia="Calibri"/>
        </w:rPr>
        <w:t>B)</w:t>
      </w:r>
      <w:r>
        <w:rPr>
          <w:rFonts w:eastAsia="Calibri"/>
        </w:rPr>
        <w:tab/>
      </w:r>
      <w:r w:rsidRPr="00B2223C">
        <w:rPr>
          <w:rFonts w:eastAsia="Calibri"/>
        </w:rPr>
        <w:t>The employer must comply with an employee</w:t>
      </w:r>
      <w:r w:rsidR="00C2270E">
        <w:rPr>
          <w:rFonts w:eastAsia="Calibri"/>
        </w:rPr>
        <w:t>'</w:t>
      </w:r>
      <w:r w:rsidRPr="00B2223C">
        <w:rPr>
          <w:rFonts w:eastAsia="Calibri"/>
        </w:rPr>
        <w:t>s or employee representative</w:t>
      </w:r>
      <w:r w:rsidR="00C2270E">
        <w:rPr>
          <w:rFonts w:eastAsia="Calibri"/>
        </w:rPr>
        <w:t>'</w:t>
      </w:r>
      <w:r w:rsidRPr="00B2223C">
        <w:rPr>
          <w:rFonts w:eastAsia="Calibri"/>
        </w:rPr>
        <w:t xml:space="preserve">s request to examine and copy abatement documents within 5 working days </w:t>
      </w:r>
      <w:r w:rsidR="00C2270E">
        <w:rPr>
          <w:rFonts w:eastAsia="Calibri"/>
        </w:rPr>
        <w:t>after</w:t>
      </w:r>
      <w:r w:rsidRPr="00B2223C">
        <w:rPr>
          <w:rFonts w:eastAsia="Calibri"/>
        </w:rPr>
        <w:t xml:space="preserve"> receiving the request.</w:t>
      </w:r>
      <w:bookmarkStart w:id="138" w:name="wp1053097"/>
      <w:bookmarkStart w:id="139" w:name="wp1053095"/>
      <w:bookmarkStart w:id="140" w:name="wp1053096"/>
      <w:bookmarkEnd w:id="138"/>
      <w:bookmarkEnd w:id="139"/>
      <w:bookmarkEnd w:id="140"/>
    </w:p>
    <w:p w:rsidR="00B2223C" w:rsidRPr="00B2223C" w:rsidRDefault="00B2223C" w:rsidP="00B2223C">
      <w:pPr>
        <w:rPr>
          <w:rFonts w:eastAsia="Calibri"/>
        </w:rPr>
      </w:pPr>
    </w:p>
    <w:p w:rsidR="00B2223C" w:rsidRDefault="00B2223C" w:rsidP="00B2223C">
      <w:pPr>
        <w:ind w:left="2160" w:hanging="720"/>
        <w:rPr>
          <w:rFonts w:eastAsia="Calibri"/>
        </w:rPr>
      </w:pPr>
      <w:r>
        <w:rPr>
          <w:rFonts w:eastAsia="Calibri"/>
        </w:rPr>
        <w:t>4)</w:t>
      </w:r>
      <w:r>
        <w:rPr>
          <w:rFonts w:eastAsia="Calibri"/>
        </w:rPr>
        <w:tab/>
      </w:r>
      <w:r w:rsidRPr="00B2223C">
        <w:rPr>
          <w:rFonts w:eastAsia="Calibri"/>
        </w:rPr>
        <w:t>The employer must ensure that notice to employees and employee representatives is provided at the same time or before the information is provided to the Division Manager and that abatement documents are:</w:t>
      </w:r>
      <w:bookmarkStart w:id="141" w:name="wp1053099"/>
      <w:bookmarkStart w:id="142" w:name="wp1053098"/>
      <w:bookmarkEnd w:id="141"/>
      <w:bookmarkEnd w:id="142"/>
    </w:p>
    <w:p w:rsidR="00B2223C" w:rsidRPr="00B2223C" w:rsidRDefault="00B2223C" w:rsidP="00B2223C">
      <w:pPr>
        <w:rPr>
          <w:rFonts w:eastAsia="Calibri"/>
        </w:rPr>
      </w:pPr>
    </w:p>
    <w:p w:rsidR="00B2223C" w:rsidRDefault="00B2223C" w:rsidP="00B2223C">
      <w:pPr>
        <w:ind w:left="2160"/>
        <w:rPr>
          <w:rFonts w:eastAsia="Calibri"/>
        </w:rPr>
      </w:pPr>
      <w:r>
        <w:rPr>
          <w:rFonts w:eastAsia="Calibri"/>
        </w:rPr>
        <w:t>A)</w:t>
      </w:r>
      <w:r>
        <w:rPr>
          <w:rFonts w:eastAsia="Calibri"/>
        </w:rPr>
        <w:tab/>
      </w:r>
      <w:r w:rsidRPr="00B2223C">
        <w:rPr>
          <w:rFonts w:eastAsia="Calibri"/>
        </w:rPr>
        <w:t xml:space="preserve">Not altered, defaced or covered by other material; and </w:t>
      </w:r>
      <w:bookmarkStart w:id="143" w:name="wp1053102"/>
      <w:bookmarkStart w:id="144" w:name="wp1053100"/>
      <w:bookmarkStart w:id="145" w:name="wp1053101"/>
      <w:bookmarkEnd w:id="143"/>
      <w:bookmarkEnd w:id="144"/>
      <w:bookmarkEnd w:id="145"/>
    </w:p>
    <w:p w:rsidR="00B2223C" w:rsidRPr="00B2223C" w:rsidRDefault="00B2223C" w:rsidP="00342250">
      <w:pPr>
        <w:rPr>
          <w:rFonts w:eastAsia="Calibri"/>
        </w:rPr>
      </w:pPr>
      <w:bookmarkStart w:id="146" w:name="_GoBack"/>
      <w:bookmarkEnd w:id="146"/>
    </w:p>
    <w:p w:rsidR="00B2223C" w:rsidRDefault="00B2223C" w:rsidP="00B2223C">
      <w:pPr>
        <w:ind w:left="2880" w:hanging="720"/>
        <w:rPr>
          <w:rFonts w:eastAsia="Calibri"/>
        </w:rPr>
      </w:pPr>
      <w:r>
        <w:rPr>
          <w:rFonts w:eastAsia="Calibri"/>
        </w:rPr>
        <w:t>B)</w:t>
      </w:r>
      <w:r>
        <w:rPr>
          <w:rFonts w:eastAsia="Calibri"/>
        </w:rPr>
        <w:tab/>
      </w:r>
      <w:r w:rsidRPr="00B2223C">
        <w:rPr>
          <w:rFonts w:eastAsia="Calibri"/>
        </w:rPr>
        <w:t xml:space="preserve">Remain posted for </w:t>
      </w:r>
      <w:r w:rsidR="00C2270E">
        <w:rPr>
          <w:rFonts w:eastAsia="Calibri"/>
        </w:rPr>
        <w:t>3</w:t>
      </w:r>
      <w:r w:rsidRPr="00B2223C">
        <w:rPr>
          <w:rFonts w:eastAsia="Calibri"/>
        </w:rPr>
        <w:t xml:space="preserve"> working days after submission to the Division Manager.</w:t>
      </w:r>
      <w:bookmarkStart w:id="147" w:name="wp1053104"/>
      <w:bookmarkStart w:id="148" w:name="wp1053103"/>
      <w:bookmarkEnd w:id="147"/>
      <w:bookmarkEnd w:id="148"/>
    </w:p>
    <w:p w:rsidR="00B2223C" w:rsidRPr="00B2223C" w:rsidRDefault="00B2223C" w:rsidP="00B2223C">
      <w:pPr>
        <w:rPr>
          <w:rFonts w:eastAsia="Calibri"/>
        </w:rPr>
      </w:pPr>
    </w:p>
    <w:p w:rsidR="00B2223C" w:rsidRDefault="00B2223C" w:rsidP="00B2223C">
      <w:pPr>
        <w:ind w:firstLine="720"/>
        <w:rPr>
          <w:rFonts w:eastAsia="Calibri"/>
        </w:rPr>
      </w:pPr>
      <w:r>
        <w:rPr>
          <w:rFonts w:eastAsia="Calibri"/>
        </w:rPr>
        <w:t>h)</w:t>
      </w:r>
      <w:r>
        <w:rPr>
          <w:rFonts w:eastAsia="Calibri"/>
        </w:rPr>
        <w:tab/>
      </w:r>
      <w:r w:rsidRPr="00B2223C">
        <w:rPr>
          <w:rFonts w:eastAsia="Calibri"/>
        </w:rPr>
        <w:t xml:space="preserve">Transmitting </w:t>
      </w:r>
      <w:r w:rsidR="00C2270E">
        <w:rPr>
          <w:rFonts w:eastAsia="Calibri"/>
        </w:rPr>
        <w:t>A</w:t>
      </w:r>
      <w:r w:rsidRPr="00B2223C">
        <w:rPr>
          <w:rFonts w:eastAsia="Calibri"/>
        </w:rPr>
        <w:t xml:space="preserve">batement </w:t>
      </w:r>
      <w:r w:rsidR="00C2270E">
        <w:rPr>
          <w:rFonts w:eastAsia="Calibri"/>
        </w:rPr>
        <w:t>D</w:t>
      </w:r>
      <w:r w:rsidRPr="00B2223C">
        <w:rPr>
          <w:rFonts w:eastAsia="Calibri"/>
        </w:rPr>
        <w:t xml:space="preserve">ocuments </w:t>
      </w:r>
      <w:bookmarkStart w:id="149" w:name="wp1053107"/>
      <w:bookmarkStart w:id="150" w:name="wp1053105"/>
      <w:bookmarkStart w:id="151" w:name="wp1053106"/>
      <w:bookmarkEnd w:id="149"/>
      <w:bookmarkEnd w:id="150"/>
      <w:bookmarkEnd w:id="151"/>
    </w:p>
    <w:p w:rsidR="00B2223C" w:rsidRPr="00B2223C" w:rsidRDefault="00B2223C" w:rsidP="00B2223C">
      <w:pPr>
        <w:rPr>
          <w:rFonts w:eastAsia="Calibri"/>
        </w:rPr>
      </w:pPr>
    </w:p>
    <w:p w:rsidR="00B2223C" w:rsidRDefault="00BC1E61" w:rsidP="00BC1E61">
      <w:pPr>
        <w:ind w:left="2160" w:hanging="720"/>
        <w:rPr>
          <w:rFonts w:eastAsia="Calibri"/>
        </w:rPr>
      </w:pPr>
      <w:r>
        <w:rPr>
          <w:rFonts w:eastAsia="Calibri"/>
        </w:rPr>
        <w:t>1)</w:t>
      </w:r>
      <w:r>
        <w:rPr>
          <w:rFonts w:eastAsia="Calibri"/>
        </w:rPr>
        <w:tab/>
      </w:r>
      <w:r w:rsidR="00B2223C" w:rsidRPr="00B2223C">
        <w:rPr>
          <w:rFonts w:eastAsia="Calibri"/>
        </w:rPr>
        <w:t xml:space="preserve">The employer must include, in each submission required by this </w:t>
      </w:r>
      <w:r w:rsidR="00C2270E">
        <w:rPr>
          <w:rFonts w:eastAsia="Calibri"/>
        </w:rPr>
        <w:t>S</w:t>
      </w:r>
      <w:r w:rsidR="00B2223C" w:rsidRPr="00B2223C">
        <w:rPr>
          <w:rFonts w:eastAsia="Calibri"/>
        </w:rPr>
        <w:t>ection, the following information:</w:t>
      </w:r>
      <w:bookmarkStart w:id="152" w:name="wp1053109"/>
      <w:bookmarkStart w:id="153" w:name="wp1053108"/>
      <w:bookmarkEnd w:id="152"/>
      <w:bookmarkEnd w:id="153"/>
    </w:p>
    <w:p w:rsidR="00B2223C" w:rsidRPr="00B2223C" w:rsidRDefault="00B2223C" w:rsidP="00B2223C">
      <w:pPr>
        <w:rPr>
          <w:rFonts w:eastAsia="Calibri"/>
        </w:rPr>
      </w:pPr>
    </w:p>
    <w:p w:rsidR="00B2223C" w:rsidRDefault="00BC1E61" w:rsidP="00BC1E61">
      <w:pPr>
        <w:ind w:left="1440" w:firstLine="720"/>
        <w:rPr>
          <w:rFonts w:eastAsia="Calibri"/>
        </w:rPr>
      </w:pPr>
      <w:r>
        <w:rPr>
          <w:rFonts w:eastAsia="Calibri"/>
        </w:rPr>
        <w:t>A)</w:t>
      </w:r>
      <w:r>
        <w:rPr>
          <w:rFonts w:eastAsia="Calibri"/>
        </w:rPr>
        <w:tab/>
      </w:r>
      <w:r w:rsidR="00B2223C" w:rsidRPr="00B2223C">
        <w:rPr>
          <w:rFonts w:eastAsia="Calibri"/>
        </w:rPr>
        <w:t>The employer</w:t>
      </w:r>
      <w:r>
        <w:rPr>
          <w:rFonts w:eastAsia="Calibri"/>
        </w:rPr>
        <w:t>'</w:t>
      </w:r>
      <w:r w:rsidR="00B2223C" w:rsidRPr="00B2223C">
        <w:rPr>
          <w:rFonts w:eastAsia="Calibri"/>
        </w:rPr>
        <w:t>s name and address;</w:t>
      </w:r>
      <w:bookmarkStart w:id="154" w:name="wp1053111"/>
      <w:bookmarkStart w:id="155" w:name="wp1053110"/>
      <w:bookmarkEnd w:id="154"/>
      <w:bookmarkEnd w:id="155"/>
    </w:p>
    <w:p w:rsidR="00B2223C" w:rsidRPr="00B2223C" w:rsidRDefault="00B2223C" w:rsidP="00B2223C">
      <w:pPr>
        <w:rPr>
          <w:rFonts w:eastAsia="Calibri"/>
        </w:rPr>
      </w:pPr>
    </w:p>
    <w:p w:rsidR="00B2223C" w:rsidRDefault="00BC1E61" w:rsidP="00BC1E61">
      <w:pPr>
        <w:ind w:left="1440" w:firstLine="720"/>
        <w:rPr>
          <w:rFonts w:eastAsia="Calibri"/>
        </w:rPr>
      </w:pPr>
      <w:r>
        <w:rPr>
          <w:rFonts w:eastAsia="Calibri"/>
        </w:rPr>
        <w:t>B)</w:t>
      </w:r>
      <w:r>
        <w:rPr>
          <w:rFonts w:eastAsia="Calibri"/>
        </w:rPr>
        <w:tab/>
      </w:r>
      <w:r w:rsidR="00B2223C" w:rsidRPr="00B2223C">
        <w:rPr>
          <w:rFonts w:eastAsia="Calibri"/>
        </w:rPr>
        <w:t>The inspection number to which the submission relates;</w:t>
      </w:r>
      <w:bookmarkStart w:id="156" w:name="wp1053113"/>
      <w:bookmarkStart w:id="157" w:name="wp1053112"/>
      <w:bookmarkEnd w:id="156"/>
      <w:bookmarkEnd w:id="157"/>
    </w:p>
    <w:p w:rsidR="00B2223C" w:rsidRPr="00B2223C" w:rsidRDefault="00B2223C" w:rsidP="00B2223C">
      <w:pPr>
        <w:rPr>
          <w:rFonts w:eastAsia="Calibri"/>
        </w:rPr>
      </w:pPr>
    </w:p>
    <w:p w:rsidR="00B2223C" w:rsidRDefault="00BC1E61" w:rsidP="00BC1E61">
      <w:pPr>
        <w:ind w:left="1440" w:firstLine="720"/>
        <w:rPr>
          <w:rFonts w:eastAsia="Calibri"/>
        </w:rPr>
      </w:pPr>
      <w:r>
        <w:rPr>
          <w:rFonts w:eastAsia="Calibri"/>
        </w:rPr>
        <w:lastRenderedPageBreak/>
        <w:t>C)</w:t>
      </w:r>
      <w:r>
        <w:rPr>
          <w:rFonts w:eastAsia="Calibri"/>
        </w:rPr>
        <w:tab/>
      </w:r>
      <w:r w:rsidR="00B2223C" w:rsidRPr="00B2223C">
        <w:rPr>
          <w:rFonts w:eastAsia="Calibri"/>
        </w:rPr>
        <w:t>The citation and item numbers to which the submission relates;</w:t>
      </w:r>
      <w:bookmarkStart w:id="158" w:name="wp1053115"/>
      <w:bookmarkStart w:id="159" w:name="wp1053114"/>
      <w:bookmarkEnd w:id="158"/>
      <w:bookmarkEnd w:id="159"/>
    </w:p>
    <w:p w:rsidR="00B2223C" w:rsidRPr="00B2223C" w:rsidRDefault="00B2223C" w:rsidP="00B2223C">
      <w:pPr>
        <w:rPr>
          <w:rFonts w:eastAsia="Calibri"/>
        </w:rPr>
      </w:pPr>
    </w:p>
    <w:p w:rsidR="00B2223C" w:rsidRDefault="00BC1E61" w:rsidP="00BC1E61">
      <w:pPr>
        <w:ind w:left="1440" w:firstLine="720"/>
        <w:rPr>
          <w:rFonts w:eastAsia="Calibri"/>
        </w:rPr>
      </w:pPr>
      <w:r>
        <w:rPr>
          <w:rFonts w:eastAsia="Calibri"/>
        </w:rPr>
        <w:t>D)</w:t>
      </w:r>
      <w:r>
        <w:rPr>
          <w:rFonts w:eastAsia="Calibri"/>
        </w:rPr>
        <w:tab/>
      </w:r>
      <w:r w:rsidR="00B2223C" w:rsidRPr="00B2223C">
        <w:rPr>
          <w:rFonts w:eastAsia="Calibri"/>
        </w:rPr>
        <w:t xml:space="preserve">A statement that the information submitted is accurate; and </w:t>
      </w:r>
      <w:bookmarkStart w:id="160" w:name="wp1053118"/>
      <w:bookmarkStart w:id="161" w:name="wp1053116"/>
      <w:bookmarkStart w:id="162" w:name="wp1053117"/>
      <w:bookmarkEnd w:id="160"/>
      <w:bookmarkEnd w:id="161"/>
      <w:bookmarkEnd w:id="162"/>
    </w:p>
    <w:p w:rsidR="00B2223C" w:rsidRPr="00B2223C" w:rsidRDefault="00B2223C" w:rsidP="00B2223C">
      <w:pPr>
        <w:rPr>
          <w:rFonts w:eastAsia="Calibri"/>
        </w:rPr>
      </w:pPr>
    </w:p>
    <w:p w:rsidR="00B2223C" w:rsidRDefault="00BC1E61" w:rsidP="00BC1E61">
      <w:pPr>
        <w:ind w:left="2880" w:hanging="720"/>
        <w:rPr>
          <w:rFonts w:eastAsia="Calibri"/>
        </w:rPr>
      </w:pPr>
      <w:r>
        <w:rPr>
          <w:rFonts w:eastAsia="Calibri"/>
        </w:rPr>
        <w:t>E)</w:t>
      </w:r>
      <w:r>
        <w:rPr>
          <w:rFonts w:eastAsia="Calibri"/>
        </w:rPr>
        <w:tab/>
      </w:r>
      <w:r w:rsidR="00B2223C" w:rsidRPr="00B2223C">
        <w:rPr>
          <w:rFonts w:eastAsia="Calibri"/>
        </w:rPr>
        <w:t>The signature of the employer or the employer</w:t>
      </w:r>
      <w:r>
        <w:rPr>
          <w:rFonts w:eastAsia="Calibri"/>
        </w:rPr>
        <w:t>'</w:t>
      </w:r>
      <w:r w:rsidR="00B2223C" w:rsidRPr="00B2223C">
        <w:rPr>
          <w:rFonts w:eastAsia="Calibri"/>
        </w:rPr>
        <w:t xml:space="preserve">s authorized representative. </w:t>
      </w:r>
      <w:bookmarkStart w:id="163" w:name="wp1053121"/>
      <w:bookmarkStart w:id="164" w:name="wp1053119"/>
      <w:bookmarkStart w:id="165" w:name="wp1053120"/>
      <w:bookmarkEnd w:id="163"/>
      <w:bookmarkEnd w:id="164"/>
      <w:bookmarkEnd w:id="165"/>
    </w:p>
    <w:p w:rsidR="00B2223C" w:rsidRPr="00B2223C" w:rsidRDefault="00B2223C" w:rsidP="00B2223C">
      <w:pPr>
        <w:rPr>
          <w:rFonts w:eastAsia="Calibri"/>
        </w:rPr>
      </w:pPr>
    </w:p>
    <w:p w:rsidR="00B2223C" w:rsidRDefault="00BC1E61" w:rsidP="00BC1E61">
      <w:pPr>
        <w:ind w:left="2160" w:hanging="720"/>
        <w:rPr>
          <w:rFonts w:eastAsia="Calibri"/>
        </w:rPr>
      </w:pPr>
      <w:r>
        <w:rPr>
          <w:rFonts w:eastAsia="Calibri"/>
        </w:rPr>
        <w:t>2)</w:t>
      </w:r>
      <w:r>
        <w:rPr>
          <w:rFonts w:eastAsia="Calibri"/>
        </w:rPr>
        <w:tab/>
      </w:r>
      <w:r w:rsidR="00B2223C" w:rsidRPr="00B2223C">
        <w:rPr>
          <w:rFonts w:eastAsia="Calibri"/>
        </w:rPr>
        <w:t xml:space="preserve">The date of postmark is the date of submission for mailed documents. For documents transmitted by other means, the date the Division Manager receives the document is the date of submission. </w:t>
      </w:r>
      <w:bookmarkStart w:id="166" w:name="wp1053123"/>
      <w:bookmarkStart w:id="167" w:name="wp1053122"/>
      <w:bookmarkEnd w:id="166"/>
      <w:bookmarkEnd w:id="167"/>
    </w:p>
    <w:p w:rsidR="00B2223C" w:rsidRPr="00B2223C" w:rsidRDefault="00B2223C" w:rsidP="00B2223C">
      <w:pPr>
        <w:rPr>
          <w:rFonts w:eastAsia="Calibri"/>
        </w:rPr>
      </w:pPr>
    </w:p>
    <w:p w:rsidR="00B2223C" w:rsidRDefault="00BC1E61" w:rsidP="00BC1E61">
      <w:pPr>
        <w:ind w:firstLine="720"/>
        <w:rPr>
          <w:rFonts w:eastAsia="Calibri"/>
        </w:rPr>
      </w:pPr>
      <w:r>
        <w:rPr>
          <w:rFonts w:eastAsia="Calibri"/>
        </w:rPr>
        <w:t>i)</w:t>
      </w:r>
      <w:r>
        <w:rPr>
          <w:rFonts w:eastAsia="Calibri"/>
        </w:rPr>
        <w:tab/>
      </w:r>
      <w:r w:rsidR="00B2223C" w:rsidRPr="00B2223C">
        <w:rPr>
          <w:rFonts w:eastAsia="Calibri"/>
        </w:rPr>
        <w:t xml:space="preserve">Movable </w:t>
      </w:r>
      <w:r w:rsidR="00C2270E">
        <w:rPr>
          <w:rFonts w:eastAsia="Calibri"/>
        </w:rPr>
        <w:t>E</w:t>
      </w:r>
      <w:r w:rsidR="00B2223C" w:rsidRPr="00B2223C">
        <w:rPr>
          <w:rFonts w:eastAsia="Calibri"/>
        </w:rPr>
        <w:t>quipment</w:t>
      </w:r>
      <w:bookmarkStart w:id="168" w:name="wp1053126"/>
      <w:bookmarkStart w:id="169" w:name="wp1053124"/>
      <w:bookmarkStart w:id="170" w:name="wp1053125"/>
      <w:bookmarkEnd w:id="168"/>
      <w:bookmarkEnd w:id="169"/>
      <w:bookmarkEnd w:id="170"/>
    </w:p>
    <w:p w:rsidR="00B2223C" w:rsidRPr="00B2223C" w:rsidRDefault="00B2223C" w:rsidP="00B2223C">
      <w:pPr>
        <w:rPr>
          <w:rFonts w:eastAsia="Calibri"/>
        </w:rPr>
      </w:pPr>
    </w:p>
    <w:p w:rsidR="00B2223C" w:rsidRDefault="00BC1E61" w:rsidP="00BC1E61">
      <w:pPr>
        <w:ind w:left="2160" w:hanging="720"/>
        <w:rPr>
          <w:rFonts w:eastAsia="Calibri"/>
        </w:rPr>
      </w:pPr>
      <w:r>
        <w:rPr>
          <w:rFonts w:eastAsia="Calibri"/>
        </w:rPr>
        <w:t>1)</w:t>
      </w:r>
      <w:r>
        <w:rPr>
          <w:rFonts w:eastAsia="Calibri"/>
        </w:rPr>
        <w:tab/>
      </w:r>
      <w:r w:rsidR="00B2223C" w:rsidRPr="00B2223C">
        <w:rPr>
          <w:rFonts w:eastAsia="Calibri"/>
        </w:rPr>
        <w:t xml:space="preserve">For serious, repeat and willful violations involving movable equipment, the employer must attach a warning tag or a copy of the citation to the operating controls or to the cited component of equipment that is moved within the worksite or between worksites. </w:t>
      </w:r>
      <w:bookmarkStart w:id="171" w:name="wp1053128"/>
      <w:bookmarkStart w:id="172" w:name="wp1053127"/>
      <w:bookmarkStart w:id="173" w:name="wp1053131"/>
      <w:bookmarkStart w:id="174" w:name="wp1053129"/>
      <w:bookmarkStart w:id="175" w:name="wp1053130"/>
      <w:bookmarkEnd w:id="171"/>
      <w:bookmarkEnd w:id="172"/>
      <w:bookmarkEnd w:id="173"/>
      <w:bookmarkEnd w:id="174"/>
      <w:bookmarkEnd w:id="175"/>
      <w:r w:rsidR="00B2223C" w:rsidRPr="00B2223C">
        <w:rPr>
          <w:rFonts w:eastAsia="Calibri"/>
        </w:rPr>
        <w:t xml:space="preserve">Attaching a copy of the citation to the equipment is deemed to meet the tagging requirement of this </w:t>
      </w:r>
      <w:r w:rsidR="00C2270E">
        <w:rPr>
          <w:rFonts w:eastAsia="Calibri"/>
        </w:rPr>
        <w:t>S</w:t>
      </w:r>
      <w:r w:rsidR="00B2223C" w:rsidRPr="00B2223C">
        <w:rPr>
          <w:rFonts w:eastAsia="Calibri"/>
        </w:rPr>
        <w:t>ection</w:t>
      </w:r>
      <w:r w:rsidR="00C2270E">
        <w:rPr>
          <w:rFonts w:eastAsia="Calibri"/>
        </w:rPr>
        <w:t>,</w:t>
      </w:r>
      <w:r w:rsidR="00B2223C" w:rsidRPr="00B2223C">
        <w:rPr>
          <w:rFonts w:eastAsia="Calibri"/>
        </w:rPr>
        <w:t xml:space="preserve"> as well as the posting requirements of </w:t>
      </w:r>
      <w:r w:rsidR="00C2270E">
        <w:rPr>
          <w:rFonts w:eastAsia="Calibri"/>
        </w:rPr>
        <w:t xml:space="preserve">Section </w:t>
      </w:r>
      <w:r w:rsidR="00B2223C" w:rsidRPr="00B2223C">
        <w:rPr>
          <w:rFonts w:eastAsia="Calibri"/>
        </w:rPr>
        <w:t>350.180.</w:t>
      </w:r>
    </w:p>
    <w:p w:rsidR="00B2223C" w:rsidRPr="00B2223C" w:rsidRDefault="00B2223C" w:rsidP="00B2223C">
      <w:pPr>
        <w:rPr>
          <w:rFonts w:eastAsia="Calibri"/>
        </w:rPr>
      </w:pPr>
    </w:p>
    <w:p w:rsidR="00B2223C" w:rsidRDefault="00BC1E61" w:rsidP="00BC1E61">
      <w:pPr>
        <w:ind w:left="2160" w:hanging="720"/>
        <w:rPr>
          <w:rFonts w:eastAsia="Calibri"/>
        </w:rPr>
      </w:pPr>
      <w:r>
        <w:rPr>
          <w:rFonts w:eastAsia="Calibri"/>
        </w:rPr>
        <w:t>2)</w:t>
      </w:r>
      <w:r>
        <w:rPr>
          <w:rFonts w:eastAsia="Calibri"/>
        </w:rPr>
        <w:tab/>
      </w:r>
      <w:r w:rsidR="00B2223C" w:rsidRPr="00B2223C">
        <w:rPr>
          <w:rFonts w:eastAsia="Calibri"/>
        </w:rPr>
        <w:t>The employer must use a warning tag that properly warns employees about the nature of the violation involving the equipment and identifies the location of the citation issued.</w:t>
      </w:r>
      <w:bookmarkStart w:id="176" w:name="wp1053133"/>
      <w:bookmarkStart w:id="177" w:name="wp1053132"/>
      <w:bookmarkStart w:id="178" w:name="wp1053136"/>
      <w:bookmarkStart w:id="179" w:name="wp1053134"/>
      <w:bookmarkStart w:id="180" w:name="wp1053135"/>
      <w:bookmarkEnd w:id="176"/>
      <w:bookmarkEnd w:id="177"/>
      <w:bookmarkEnd w:id="178"/>
      <w:bookmarkEnd w:id="179"/>
      <w:bookmarkEnd w:id="180"/>
    </w:p>
    <w:p w:rsidR="00B2223C" w:rsidRPr="00B2223C" w:rsidRDefault="00B2223C" w:rsidP="00B2223C">
      <w:pPr>
        <w:rPr>
          <w:rFonts w:eastAsia="Calibri"/>
        </w:rPr>
      </w:pPr>
    </w:p>
    <w:p w:rsidR="00B2223C" w:rsidRDefault="00BC1E61" w:rsidP="00BC1E61">
      <w:pPr>
        <w:ind w:left="2160" w:hanging="720"/>
        <w:rPr>
          <w:rFonts w:eastAsia="Calibri"/>
        </w:rPr>
      </w:pPr>
      <w:r>
        <w:rPr>
          <w:rFonts w:eastAsia="Calibri"/>
        </w:rPr>
        <w:t>3)</w:t>
      </w:r>
      <w:r>
        <w:rPr>
          <w:rFonts w:eastAsia="Calibri"/>
        </w:rPr>
        <w:tab/>
      </w:r>
      <w:r w:rsidR="00B2223C" w:rsidRPr="00B2223C">
        <w:rPr>
          <w:rFonts w:eastAsia="Calibri"/>
        </w:rPr>
        <w:t>If the violation has not already been abated, a warning tag or copy of the citation must be attached to the equipment:</w:t>
      </w:r>
      <w:bookmarkStart w:id="181" w:name="wp1053139"/>
      <w:bookmarkStart w:id="182" w:name="wp1053137"/>
      <w:bookmarkStart w:id="183" w:name="wp1053138"/>
      <w:bookmarkEnd w:id="181"/>
      <w:bookmarkEnd w:id="182"/>
      <w:bookmarkEnd w:id="183"/>
    </w:p>
    <w:p w:rsidR="00B2223C" w:rsidRPr="00B2223C" w:rsidRDefault="00B2223C" w:rsidP="00B2223C">
      <w:pPr>
        <w:rPr>
          <w:rFonts w:eastAsia="Calibri"/>
        </w:rPr>
      </w:pPr>
    </w:p>
    <w:p w:rsidR="00B2223C" w:rsidRDefault="00BC1E61" w:rsidP="00BC1E61">
      <w:pPr>
        <w:ind w:left="2880" w:hanging="720"/>
        <w:rPr>
          <w:rFonts w:eastAsia="Calibri"/>
        </w:rPr>
      </w:pPr>
      <w:r>
        <w:rPr>
          <w:rFonts w:eastAsia="Calibri"/>
        </w:rPr>
        <w:t>A)</w:t>
      </w:r>
      <w:r>
        <w:rPr>
          <w:rFonts w:eastAsia="Calibri"/>
        </w:rPr>
        <w:tab/>
      </w:r>
      <w:r w:rsidR="00B2223C" w:rsidRPr="00B2223C">
        <w:rPr>
          <w:rFonts w:eastAsia="Calibri"/>
        </w:rPr>
        <w:t>For hand-held equipment, immediately after the employer receives the citation; or</w:t>
      </w:r>
      <w:bookmarkStart w:id="184" w:name="wp1053142"/>
      <w:bookmarkStart w:id="185" w:name="wp1053140"/>
      <w:bookmarkStart w:id="186" w:name="wp1053141"/>
      <w:bookmarkEnd w:id="184"/>
      <w:bookmarkEnd w:id="185"/>
      <w:bookmarkEnd w:id="186"/>
    </w:p>
    <w:p w:rsidR="00B2223C" w:rsidRPr="00B2223C" w:rsidRDefault="00B2223C" w:rsidP="00B2223C">
      <w:pPr>
        <w:rPr>
          <w:rFonts w:eastAsia="Calibri"/>
        </w:rPr>
      </w:pPr>
    </w:p>
    <w:p w:rsidR="00B2223C" w:rsidRDefault="00BC1E61" w:rsidP="00BC1E61">
      <w:pPr>
        <w:ind w:left="2880" w:hanging="720"/>
        <w:rPr>
          <w:rFonts w:eastAsia="Calibri"/>
        </w:rPr>
      </w:pPr>
      <w:r>
        <w:rPr>
          <w:rFonts w:eastAsia="Calibri"/>
        </w:rPr>
        <w:t>B)</w:t>
      </w:r>
      <w:r>
        <w:rPr>
          <w:rFonts w:eastAsia="Calibri"/>
        </w:rPr>
        <w:tab/>
      </w:r>
      <w:r w:rsidR="00B2223C" w:rsidRPr="00B2223C">
        <w:rPr>
          <w:rFonts w:eastAsia="Calibri"/>
        </w:rPr>
        <w:t>For non-hand-held equipment, prior to moving the equipment within or between worksites.</w:t>
      </w:r>
      <w:bookmarkStart w:id="187" w:name="wp1053145"/>
      <w:bookmarkStart w:id="188" w:name="wp1053143"/>
      <w:bookmarkStart w:id="189" w:name="wp1053144"/>
      <w:bookmarkEnd w:id="187"/>
      <w:bookmarkEnd w:id="188"/>
      <w:bookmarkEnd w:id="189"/>
    </w:p>
    <w:p w:rsidR="00B2223C" w:rsidRPr="00B2223C" w:rsidRDefault="00B2223C" w:rsidP="00B2223C">
      <w:pPr>
        <w:rPr>
          <w:rFonts w:eastAsia="Calibri"/>
        </w:rPr>
      </w:pPr>
    </w:p>
    <w:p w:rsidR="00B2223C" w:rsidRDefault="00BC1E61" w:rsidP="00BC1E61">
      <w:pPr>
        <w:ind w:left="2160" w:hanging="720"/>
        <w:rPr>
          <w:rFonts w:eastAsia="Calibri"/>
        </w:rPr>
      </w:pPr>
      <w:r>
        <w:rPr>
          <w:rFonts w:eastAsia="Calibri"/>
        </w:rPr>
        <w:t>4)</w:t>
      </w:r>
      <w:r>
        <w:rPr>
          <w:rFonts w:eastAsia="Calibri"/>
        </w:rPr>
        <w:tab/>
      </w:r>
      <w:r w:rsidR="00B2223C" w:rsidRPr="00B2223C">
        <w:rPr>
          <w:rFonts w:eastAsia="Calibri"/>
        </w:rPr>
        <w:t xml:space="preserve">For the construction industry, a tag that is designed and used in accordance with 29 CFR 1926.20(b)(3) and 1926.200(h) is deemed to meet the requirements of this </w:t>
      </w:r>
      <w:r w:rsidR="0013374E">
        <w:rPr>
          <w:rFonts w:eastAsia="Calibri"/>
        </w:rPr>
        <w:t>S</w:t>
      </w:r>
      <w:r w:rsidR="00B2223C" w:rsidRPr="00B2223C">
        <w:rPr>
          <w:rFonts w:eastAsia="Calibri"/>
        </w:rPr>
        <w:t xml:space="preserve">ection when the information required by </w:t>
      </w:r>
      <w:r w:rsidR="00C2270E">
        <w:rPr>
          <w:rFonts w:eastAsia="Calibri"/>
        </w:rPr>
        <w:t>subsection</w:t>
      </w:r>
      <w:r w:rsidR="00B2223C" w:rsidRPr="00B2223C">
        <w:rPr>
          <w:rFonts w:eastAsia="Calibri"/>
        </w:rPr>
        <w:t xml:space="preserve"> (i)(2) is included on the tag.</w:t>
      </w:r>
      <w:bookmarkStart w:id="190" w:name="wp1053148"/>
      <w:bookmarkStart w:id="191" w:name="wp1053146"/>
      <w:bookmarkStart w:id="192" w:name="wp1053147"/>
      <w:bookmarkEnd w:id="190"/>
      <w:bookmarkEnd w:id="191"/>
      <w:bookmarkEnd w:id="192"/>
    </w:p>
    <w:p w:rsidR="00B2223C" w:rsidRPr="00B2223C" w:rsidRDefault="00B2223C" w:rsidP="00B2223C">
      <w:pPr>
        <w:rPr>
          <w:rFonts w:eastAsia="Calibri"/>
        </w:rPr>
      </w:pPr>
    </w:p>
    <w:p w:rsidR="00B2223C" w:rsidRDefault="00BC1E61" w:rsidP="00BC1E61">
      <w:pPr>
        <w:ind w:left="2160" w:hanging="720"/>
        <w:rPr>
          <w:rFonts w:eastAsia="Calibri"/>
        </w:rPr>
      </w:pPr>
      <w:r>
        <w:rPr>
          <w:rFonts w:eastAsia="Calibri"/>
        </w:rPr>
        <w:t>5)</w:t>
      </w:r>
      <w:r>
        <w:rPr>
          <w:rFonts w:eastAsia="Calibri"/>
        </w:rPr>
        <w:tab/>
      </w:r>
      <w:r w:rsidR="00B2223C" w:rsidRPr="00B2223C">
        <w:rPr>
          <w:rFonts w:eastAsia="Calibri"/>
        </w:rPr>
        <w:t>The employer must assure that the tag or copy of the citation attached to movable equipment is not altered, defaced or covered by other material.</w:t>
      </w:r>
      <w:bookmarkStart w:id="193" w:name="wp1053151"/>
      <w:bookmarkStart w:id="194" w:name="wp1053149"/>
      <w:bookmarkStart w:id="195" w:name="wp1053150"/>
      <w:bookmarkEnd w:id="193"/>
      <w:bookmarkEnd w:id="194"/>
      <w:bookmarkEnd w:id="195"/>
    </w:p>
    <w:p w:rsidR="00B2223C" w:rsidRPr="00B2223C" w:rsidRDefault="00B2223C" w:rsidP="00B2223C">
      <w:pPr>
        <w:rPr>
          <w:rFonts w:eastAsia="Calibri"/>
        </w:rPr>
      </w:pPr>
    </w:p>
    <w:p w:rsidR="00B2223C" w:rsidRDefault="00BC1E61" w:rsidP="00BC1E61">
      <w:pPr>
        <w:ind w:left="2160" w:hanging="720"/>
        <w:rPr>
          <w:rFonts w:eastAsia="Calibri"/>
        </w:rPr>
      </w:pPr>
      <w:r>
        <w:rPr>
          <w:rFonts w:eastAsia="Calibri"/>
        </w:rPr>
        <w:t>6)</w:t>
      </w:r>
      <w:r>
        <w:rPr>
          <w:rFonts w:eastAsia="Calibri"/>
        </w:rPr>
        <w:tab/>
      </w:r>
      <w:r w:rsidR="00B2223C" w:rsidRPr="00B2223C">
        <w:rPr>
          <w:rFonts w:eastAsia="Calibri"/>
        </w:rPr>
        <w:t>The employer must assure that the tag or copy of the citation attached to movable equipment remains attached until:</w:t>
      </w:r>
      <w:bookmarkStart w:id="196" w:name="wp1053154"/>
      <w:bookmarkStart w:id="197" w:name="wp1053152"/>
      <w:bookmarkStart w:id="198" w:name="wp1053153"/>
      <w:bookmarkEnd w:id="196"/>
      <w:bookmarkEnd w:id="197"/>
      <w:bookmarkEnd w:id="198"/>
    </w:p>
    <w:p w:rsidR="00B2223C" w:rsidRPr="00B2223C" w:rsidRDefault="00B2223C" w:rsidP="00B2223C">
      <w:pPr>
        <w:rPr>
          <w:rFonts w:eastAsia="Calibri"/>
        </w:rPr>
      </w:pPr>
    </w:p>
    <w:p w:rsidR="00B2223C" w:rsidRDefault="00BC1E61" w:rsidP="00BC1E61">
      <w:pPr>
        <w:ind w:left="2880" w:hanging="720"/>
        <w:rPr>
          <w:rFonts w:eastAsia="Calibri"/>
        </w:rPr>
      </w:pPr>
      <w:r>
        <w:rPr>
          <w:rFonts w:eastAsia="Calibri"/>
        </w:rPr>
        <w:lastRenderedPageBreak/>
        <w:t>A)</w:t>
      </w:r>
      <w:r>
        <w:rPr>
          <w:rFonts w:eastAsia="Calibri"/>
        </w:rPr>
        <w:tab/>
      </w:r>
      <w:r w:rsidR="00B2223C" w:rsidRPr="00B2223C">
        <w:rPr>
          <w:rFonts w:eastAsia="Calibri"/>
        </w:rPr>
        <w:t xml:space="preserve">The violation has been abated and all abatement verification documents required by this </w:t>
      </w:r>
      <w:r w:rsidR="0013374E">
        <w:rPr>
          <w:rFonts w:eastAsia="Calibri"/>
        </w:rPr>
        <w:t>Section</w:t>
      </w:r>
      <w:r w:rsidR="00B2223C" w:rsidRPr="00B2223C">
        <w:rPr>
          <w:rFonts w:eastAsia="Calibri"/>
        </w:rPr>
        <w:t xml:space="preserve"> have been submitted to the Division Manager; </w:t>
      </w:r>
      <w:bookmarkStart w:id="199" w:name="wp1053157"/>
      <w:bookmarkStart w:id="200" w:name="wp1053155"/>
      <w:bookmarkStart w:id="201" w:name="wp1053156"/>
      <w:bookmarkEnd w:id="199"/>
      <w:bookmarkEnd w:id="200"/>
      <w:bookmarkEnd w:id="201"/>
    </w:p>
    <w:p w:rsidR="00B2223C" w:rsidRPr="00B2223C" w:rsidRDefault="00B2223C" w:rsidP="00B2223C">
      <w:pPr>
        <w:rPr>
          <w:rFonts w:eastAsia="Calibri"/>
        </w:rPr>
      </w:pPr>
    </w:p>
    <w:p w:rsidR="00B2223C" w:rsidRDefault="00BC1E61" w:rsidP="00BC1E61">
      <w:pPr>
        <w:ind w:left="2880" w:hanging="720"/>
        <w:rPr>
          <w:rFonts w:eastAsia="Calibri"/>
        </w:rPr>
      </w:pPr>
      <w:r>
        <w:rPr>
          <w:rFonts w:eastAsia="Calibri"/>
        </w:rPr>
        <w:t>B)</w:t>
      </w:r>
      <w:r>
        <w:rPr>
          <w:rFonts w:eastAsia="Calibri"/>
        </w:rPr>
        <w:tab/>
      </w:r>
      <w:r w:rsidR="00B2223C" w:rsidRPr="00B2223C">
        <w:rPr>
          <w:rFonts w:eastAsia="Calibri"/>
        </w:rPr>
        <w:t>The cited equipment has been permanently removed from service or is no longer within the employer</w:t>
      </w:r>
      <w:r>
        <w:rPr>
          <w:rFonts w:eastAsia="Calibri"/>
        </w:rPr>
        <w:t>'</w:t>
      </w:r>
      <w:r w:rsidR="00B2223C" w:rsidRPr="00B2223C">
        <w:rPr>
          <w:rFonts w:eastAsia="Calibri"/>
        </w:rPr>
        <w:t>s control; or</w:t>
      </w:r>
      <w:bookmarkStart w:id="202" w:name="wp1053159"/>
      <w:bookmarkStart w:id="203" w:name="wp1053158"/>
      <w:bookmarkEnd w:id="202"/>
      <w:bookmarkEnd w:id="203"/>
    </w:p>
    <w:p w:rsidR="00B2223C" w:rsidRPr="00B2223C" w:rsidRDefault="00B2223C" w:rsidP="00B2223C">
      <w:pPr>
        <w:rPr>
          <w:rFonts w:eastAsia="Calibri"/>
        </w:rPr>
      </w:pPr>
    </w:p>
    <w:p w:rsidR="00B2223C" w:rsidRDefault="00BC1E61" w:rsidP="00BC1E61">
      <w:pPr>
        <w:ind w:left="2880" w:hanging="720"/>
        <w:rPr>
          <w:rFonts w:eastAsia="Calibri"/>
        </w:rPr>
      </w:pPr>
      <w:r>
        <w:rPr>
          <w:rFonts w:eastAsia="Calibri"/>
        </w:rPr>
        <w:t>C)</w:t>
      </w:r>
      <w:r>
        <w:rPr>
          <w:rFonts w:eastAsia="Calibri"/>
        </w:rPr>
        <w:tab/>
      </w:r>
      <w:r w:rsidR="00B2223C" w:rsidRPr="00B2223C">
        <w:rPr>
          <w:rFonts w:eastAsia="Calibri"/>
        </w:rPr>
        <w:t xml:space="preserve">The </w:t>
      </w:r>
      <w:r w:rsidR="00A159F6">
        <w:rPr>
          <w:rFonts w:eastAsia="Calibri"/>
        </w:rPr>
        <w:t>ALJ</w:t>
      </w:r>
      <w:r w:rsidR="00B2223C" w:rsidRPr="00B2223C">
        <w:rPr>
          <w:rFonts w:eastAsia="Calibri"/>
        </w:rPr>
        <w:t xml:space="preserve"> issues a final order vacating the citation. </w:t>
      </w:r>
      <w:bookmarkEnd w:id="3"/>
    </w:p>
    <w:p w:rsidR="001E54C4" w:rsidRDefault="001E54C4" w:rsidP="001E54C4">
      <w:pPr>
        <w:rPr>
          <w:rFonts w:eastAsia="Calibri"/>
        </w:rPr>
      </w:pPr>
    </w:p>
    <w:p w:rsidR="001E54C4" w:rsidRPr="00B2223C" w:rsidRDefault="001E54C4" w:rsidP="001E54C4">
      <w:pPr>
        <w:ind w:firstLine="720"/>
        <w:rPr>
          <w:rFonts w:eastAsia="Calibri"/>
        </w:rPr>
      </w:pPr>
      <w:r w:rsidRPr="001E54C4">
        <w:rPr>
          <w:rFonts w:eastAsia="Calibri"/>
        </w:rPr>
        <w:t>(Source:  Amended at 4</w:t>
      </w:r>
      <w:r w:rsidR="00594093">
        <w:rPr>
          <w:rFonts w:eastAsia="Calibri"/>
        </w:rPr>
        <w:t>6</w:t>
      </w:r>
      <w:r w:rsidRPr="001E54C4">
        <w:rPr>
          <w:rFonts w:eastAsia="Calibri"/>
        </w:rPr>
        <w:t xml:space="preserve"> Ill. Reg. </w:t>
      </w:r>
      <w:r w:rsidR="005B5467">
        <w:rPr>
          <w:rFonts w:eastAsia="Calibri"/>
        </w:rPr>
        <w:t>3518</w:t>
      </w:r>
      <w:r w:rsidRPr="001E54C4">
        <w:rPr>
          <w:rFonts w:eastAsia="Calibri"/>
        </w:rPr>
        <w:t xml:space="preserve">, effective </w:t>
      </w:r>
      <w:r w:rsidR="005B5467">
        <w:rPr>
          <w:rFonts w:eastAsia="Calibri"/>
        </w:rPr>
        <w:t>February 15, 2022</w:t>
      </w:r>
      <w:r w:rsidRPr="001E54C4">
        <w:rPr>
          <w:rFonts w:eastAsia="Calibri"/>
        </w:rPr>
        <w:t>)</w:t>
      </w:r>
    </w:p>
    <w:sectPr w:rsidR="001E54C4" w:rsidRPr="00B2223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70E" w:rsidRDefault="00C2270E">
      <w:r>
        <w:separator/>
      </w:r>
    </w:p>
  </w:endnote>
  <w:endnote w:type="continuationSeparator" w:id="0">
    <w:p w:rsidR="00C2270E" w:rsidRDefault="00C2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70E" w:rsidRDefault="00C2270E">
      <w:r>
        <w:separator/>
      </w:r>
    </w:p>
  </w:footnote>
  <w:footnote w:type="continuationSeparator" w:id="0">
    <w:p w:rsidR="00C2270E" w:rsidRDefault="00C22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04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74E"/>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54C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47E"/>
    <w:rsid w:val="00264AD1"/>
    <w:rsid w:val="002667B7"/>
    <w:rsid w:val="00267D8C"/>
    <w:rsid w:val="00272138"/>
    <w:rsid w:val="002721C1"/>
    <w:rsid w:val="002722FC"/>
    <w:rsid w:val="00272986"/>
    <w:rsid w:val="00274640"/>
    <w:rsid w:val="002760EE"/>
    <w:rsid w:val="002772A5"/>
    <w:rsid w:val="0028037A"/>
    <w:rsid w:val="00280FB4"/>
    <w:rsid w:val="00282C0B"/>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760"/>
    <w:rsid w:val="00305AAE"/>
    <w:rsid w:val="00311C50"/>
    <w:rsid w:val="00314233"/>
    <w:rsid w:val="00322AC2"/>
    <w:rsid w:val="00323B50"/>
    <w:rsid w:val="00327B81"/>
    <w:rsid w:val="003303A2"/>
    <w:rsid w:val="00332EB2"/>
    <w:rsid w:val="00335723"/>
    <w:rsid w:val="00337BB9"/>
    <w:rsid w:val="00337CEB"/>
    <w:rsid w:val="00342250"/>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2C36"/>
    <w:rsid w:val="0056373E"/>
    <w:rsid w:val="0056501E"/>
    <w:rsid w:val="00571719"/>
    <w:rsid w:val="00571A8B"/>
    <w:rsid w:val="00573192"/>
    <w:rsid w:val="00573770"/>
    <w:rsid w:val="005755DB"/>
    <w:rsid w:val="00576975"/>
    <w:rsid w:val="005777E6"/>
    <w:rsid w:val="005828DA"/>
    <w:rsid w:val="005840C0"/>
    <w:rsid w:val="00586A81"/>
    <w:rsid w:val="005901D4"/>
    <w:rsid w:val="00594093"/>
    <w:rsid w:val="005948A7"/>
    <w:rsid w:val="005A2494"/>
    <w:rsid w:val="005A3F43"/>
    <w:rsid w:val="005A73F7"/>
    <w:rsid w:val="005B546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048"/>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9F6"/>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484D"/>
    <w:rsid w:val="00AF768C"/>
    <w:rsid w:val="00B01411"/>
    <w:rsid w:val="00B15414"/>
    <w:rsid w:val="00B17273"/>
    <w:rsid w:val="00B17D78"/>
    <w:rsid w:val="00B2223C"/>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9CE"/>
    <w:rsid w:val="00BB0A4F"/>
    <w:rsid w:val="00BB230E"/>
    <w:rsid w:val="00BB6CAC"/>
    <w:rsid w:val="00BC000F"/>
    <w:rsid w:val="00BC00FF"/>
    <w:rsid w:val="00BC1E61"/>
    <w:rsid w:val="00BC5F4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70E"/>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31BF5D-7502-4DB7-ABE0-44720772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2021-12-20T20:14:00Z</dcterms:created>
  <dcterms:modified xsi:type="dcterms:W3CDTF">2022-03-04T17:35:00Z</dcterms:modified>
</cp:coreProperties>
</file>