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1DD" w:rsidRDefault="003A21DD" w:rsidP="005C17FA"/>
    <w:p w:rsidR="0060418B" w:rsidRPr="003A21DD" w:rsidRDefault="0060418B" w:rsidP="005C17FA">
      <w:pPr>
        <w:rPr>
          <w:b/>
          <w:szCs w:val="20"/>
        </w:rPr>
      </w:pPr>
      <w:r w:rsidRPr="003A21DD">
        <w:rPr>
          <w:b/>
        </w:rPr>
        <w:t>Section 325.160  Withdrawal of the IDHR Charge of Discrimination</w:t>
      </w:r>
    </w:p>
    <w:p w:rsidR="0060418B" w:rsidRPr="0060418B" w:rsidRDefault="0060418B" w:rsidP="005C17FA"/>
    <w:p w:rsidR="0060418B" w:rsidRPr="0060418B" w:rsidRDefault="003A21DD" w:rsidP="005C17FA">
      <w:pPr>
        <w:ind w:left="1440" w:hanging="720"/>
      </w:pPr>
      <w:r>
        <w:t>a)</w:t>
      </w:r>
      <w:r>
        <w:tab/>
      </w:r>
      <w:r w:rsidR="0060418B" w:rsidRPr="0060418B">
        <w:t>If an EPA Complainant withdraws the IDHR Charge of Discrimination prior to IDOL issuing a final determination as to the EPA Complaint, withdrawal of the IDHR Charge of Discrimination will also constitute a withdrawal of the EPA Complaint and IDOL will close the EPA Complaint.</w:t>
      </w:r>
    </w:p>
    <w:p w:rsidR="0060418B" w:rsidRPr="0060418B" w:rsidRDefault="0060418B" w:rsidP="005C17FA"/>
    <w:p w:rsidR="0060418B" w:rsidRPr="0060418B" w:rsidRDefault="003A21DD" w:rsidP="005C17FA">
      <w:pPr>
        <w:ind w:left="1440" w:hanging="720"/>
      </w:pPr>
      <w:r>
        <w:t>b)</w:t>
      </w:r>
      <w:r>
        <w:tab/>
      </w:r>
      <w:r w:rsidR="0060418B" w:rsidRPr="0060418B">
        <w:t>IDOL will notify all parties in writing of the closure of the EPA Complaint after receipt of a notice of withdrawal from IDHR.</w:t>
      </w:r>
    </w:p>
    <w:p w:rsidR="0060418B" w:rsidRPr="0060418B" w:rsidRDefault="0060418B" w:rsidP="005C17FA"/>
    <w:p w:rsidR="0060418B" w:rsidRPr="0060418B" w:rsidRDefault="003A21DD" w:rsidP="005C17FA">
      <w:pPr>
        <w:ind w:left="1440" w:hanging="720"/>
      </w:pPr>
      <w:r>
        <w:t>c)</w:t>
      </w:r>
      <w:r>
        <w:tab/>
      </w:r>
      <w:r w:rsidR="0060418B" w:rsidRPr="0060418B">
        <w:t xml:space="preserve">The closure of an EPA Complaint pursuant to this Subpart does not preclude </w:t>
      </w:r>
      <w:bookmarkStart w:id="0" w:name="_GoBack"/>
      <w:bookmarkEnd w:id="0"/>
      <w:r w:rsidR="0060418B" w:rsidRPr="0060418B">
        <w:t>IDOL from pursuing a complaint on its own motion based on the same facts.</w:t>
      </w:r>
    </w:p>
    <w:sectPr w:rsidR="0060418B" w:rsidRPr="0060418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18B" w:rsidRDefault="0060418B">
      <w:r>
        <w:separator/>
      </w:r>
    </w:p>
  </w:endnote>
  <w:endnote w:type="continuationSeparator" w:id="0">
    <w:p w:rsidR="0060418B" w:rsidRDefault="0060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18B" w:rsidRDefault="0060418B">
      <w:r>
        <w:separator/>
      </w:r>
    </w:p>
  </w:footnote>
  <w:footnote w:type="continuationSeparator" w:id="0">
    <w:p w:rsidR="0060418B" w:rsidRDefault="00604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423725"/>
    <w:multiLevelType w:val="hybridMultilevel"/>
    <w:tmpl w:val="882EC7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18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21D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17FA"/>
    <w:rsid w:val="005C7438"/>
    <w:rsid w:val="005D35F3"/>
    <w:rsid w:val="005E03A7"/>
    <w:rsid w:val="005E3D55"/>
    <w:rsid w:val="005E5FC0"/>
    <w:rsid w:val="005F1ADC"/>
    <w:rsid w:val="005F2891"/>
    <w:rsid w:val="0060418B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6F0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95C0EF-62E8-4012-BC65-B0F60A54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0418B"/>
    <w:pPr>
      <w:ind w:left="7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524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King, Melissa A.</cp:lastModifiedBy>
  <cp:revision>4</cp:revision>
  <dcterms:created xsi:type="dcterms:W3CDTF">2015-05-27T14:49:00Z</dcterms:created>
  <dcterms:modified xsi:type="dcterms:W3CDTF">2015-06-30T21:34:00Z</dcterms:modified>
</cp:coreProperties>
</file>