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8AE2" w14:textId="77777777" w:rsidR="005B0497" w:rsidRDefault="005B0497" w:rsidP="005B0497">
      <w:pPr>
        <w:rPr>
          <w:b/>
        </w:rPr>
      </w:pPr>
    </w:p>
    <w:p w14:paraId="711AEB06" w14:textId="0E0374BB" w:rsidR="005B0497" w:rsidRPr="005B0497" w:rsidRDefault="005B0497" w:rsidP="005B0497">
      <w:pPr>
        <w:rPr>
          <w:b/>
        </w:rPr>
      </w:pPr>
      <w:r w:rsidRPr="005B0497">
        <w:rPr>
          <w:b/>
        </w:rPr>
        <w:t xml:space="preserve">Section </w:t>
      </w:r>
      <w:proofErr w:type="gramStart"/>
      <w:r w:rsidRPr="005B0497">
        <w:rPr>
          <w:b/>
        </w:rPr>
        <w:t>300.941  Response</w:t>
      </w:r>
      <w:proofErr w:type="gramEnd"/>
      <w:r w:rsidR="00F908CD">
        <w:rPr>
          <w:b/>
        </w:rPr>
        <w:t>,</w:t>
      </w:r>
      <w:r w:rsidR="00D24CB2">
        <w:rPr>
          <w:b/>
        </w:rPr>
        <w:t xml:space="preserve"> Investigation</w:t>
      </w:r>
      <w:r w:rsidR="00F908CD" w:rsidRPr="00F908CD">
        <w:rPr>
          <w:b/>
        </w:rPr>
        <w:t>, and Referral to Formal Administrative Hearing</w:t>
      </w:r>
    </w:p>
    <w:p w14:paraId="30B726D0" w14:textId="77777777" w:rsidR="005B0497" w:rsidRPr="00F9138B" w:rsidRDefault="005B0497" w:rsidP="005B0497"/>
    <w:p w14:paraId="7D58C71C" w14:textId="35A1EC65" w:rsidR="005B0497" w:rsidRPr="00F9138B" w:rsidRDefault="005B0497" w:rsidP="005B0497">
      <w:pPr>
        <w:ind w:left="1440" w:hanging="720"/>
      </w:pPr>
      <w:r w:rsidRPr="00F9138B">
        <w:t>a)</w:t>
      </w:r>
      <w:r>
        <w:tab/>
      </w:r>
      <w:r w:rsidRPr="00F9138B">
        <w:t xml:space="preserve">The </w:t>
      </w:r>
      <w:r w:rsidR="00E45335">
        <w:t>respondent</w:t>
      </w:r>
      <w:r w:rsidRPr="00F9138B">
        <w:t xml:space="preserve"> must</w:t>
      </w:r>
      <w:r w:rsidR="00E45335">
        <w:t>, in response,</w:t>
      </w:r>
      <w:r w:rsidRPr="00F9138B">
        <w:t xml:space="preserve"> remit payment of all undisputed amounts and submit a written explanation of all the amounts remaining in dispute with</w:t>
      </w:r>
      <w:r>
        <w:t>in</w:t>
      </w:r>
      <w:r w:rsidRPr="00F9138B">
        <w:t xml:space="preserve"> </w:t>
      </w:r>
      <w:r w:rsidR="00D24CB2">
        <w:t>20</w:t>
      </w:r>
      <w:r w:rsidRPr="00F9138B">
        <w:t xml:space="preserve"> days </w:t>
      </w:r>
      <w:r w:rsidR="00304EB2">
        <w:t>after</w:t>
      </w:r>
      <w:r w:rsidRPr="00F9138B">
        <w:t xml:space="preserve"> the date of </w:t>
      </w:r>
      <w:r w:rsidR="006B0E51">
        <w:t>mailing or other service of</w:t>
      </w:r>
      <w:r w:rsidR="009248B3">
        <w:t xml:space="preserve"> </w:t>
      </w:r>
      <w:r w:rsidR="0037158D">
        <w:t xml:space="preserve">the </w:t>
      </w:r>
      <w:r w:rsidRPr="00F9138B">
        <w:t>notice</w:t>
      </w:r>
      <w:r w:rsidR="00D24CB2">
        <w:t xml:space="preserve"> of claim</w:t>
      </w:r>
      <w:r w:rsidR="006B0E51">
        <w:t xml:space="preserve"> under Section 300.940(c) and (d)</w:t>
      </w:r>
      <w:r w:rsidRPr="00F9138B">
        <w:t>.</w:t>
      </w:r>
    </w:p>
    <w:p w14:paraId="51DB7D4C" w14:textId="77777777" w:rsidR="005B0497" w:rsidRPr="00F9138B" w:rsidRDefault="005B0497" w:rsidP="005B0497"/>
    <w:p w14:paraId="6C62BDD3" w14:textId="547A3F34" w:rsidR="005B0497" w:rsidRPr="00F9138B" w:rsidRDefault="005B0497" w:rsidP="005B0497">
      <w:pPr>
        <w:ind w:left="1440" w:hanging="720"/>
      </w:pPr>
      <w:r w:rsidRPr="00F9138B">
        <w:t>b)</w:t>
      </w:r>
      <w:r>
        <w:tab/>
      </w:r>
      <w:r w:rsidRPr="00F9138B">
        <w:t xml:space="preserve">The response shall include the reasons for non-payment and any business records and other documentation </w:t>
      </w:r>
      <w:r w:rsidR="00D24CB2">
        <w:t>necessary for the Department's investigation of the claim</w:t>
      </w:r>
      <w:r w:rsidRPr="00F9138B">
        <w:t>.</w:t>
      </w:r>
    </w:p>
    <w:p w14:paraId="2319331A" w14:textId="77777777" w:rsidR="005B0497" w:rsidRPr="00F9138B" w:rsidRDefault="005B0497" w:rsidP="005B0497"/>
    <w:p w14:paraId="18CA3235" w14:textId="70D79238" w:rsidR="00D24CB2" w:rsidRPr="006B0E51" w:rsidRDefault="00D24CB2" w:rsidP="005B0497">
      <w:pPr>
        <w:ind w:left="1440" w:hanging="720"/>
      </w:pPr>
      <w:r>
        <w:t>c)</w:t>
      </w:r>
      <w:r w:rsidR="005B0497">
        <w:tab/>
      </w:r>
      <w:r w:rsidRPr="00573FAF">
        <w:t xml:space="preserve">If </w:t>
      </w:r>
      <w:r w:rsidR="00E45335">
        <w:t>a respondent</w:t>
      </w:r>
      <w:r w:rsidRPr="00573FAF">
        <w:t xml:space="preserve"> fails to answer the claim </w:t>
      </w:r>
      <w:r w:rsidR="006B0E51">
        <w:t xml:space="preserve">as required in </w:t>
      </w:r>
      <w:r w:rsidR="00982AFE">
        <w:t>subs</w:t>
      </w:r>
      <w:r w:rsidR="006B0E51">
        <w:t xml:space="preserve">ections (a) and (b) </w:t>
      </w:r>
      <w:r w:rsidRPr="00573FAF">
        <w:t>or fails to answer all material allegations contained in the claim, any unanswered allegations shall be deemed admitted to be true</w:t>
      </w:r>
      <w:r w:rsidR="006B0E51">
        <w:t xml:space="preserve"> as of the 21</w:t>
      </w:r>
      <w:r w:rsidR="006B0E51">
        <w:rPr>
          <w:vertAlign w:val="superscript"/>
        </w:rPr>
        <w:t>st</w:t>
      </w:r>
      <w:r w:rsidR="006B0E51">
        <w:t xml:space="preserve"> day following the notice of claim.</w:t>
      </w:r>
    </w:p>
    <w:p w14:paraId="1FF4D2DA" w14:textId="77777777" w:rsidR="00D24CB2" w:rsidRDefault="00D24CB2" w:rsidP="003C21E1"/>
    <w:p w14:paraId="0E49C67F" w14:textId="5148F6CE" w:rsidR="005B0497" w:rsidRPr="00F9138B" w:rsidRDefault="00D24CB2" w:rsidP="005B0497">
      <w:pPr>
        <w:ind w:left="1440" w:hanging="720"/>
      </w:pPr>
      <w:r>
        <w:t>d</w:t>
      </w:r>
      <w:r w:rsidR="005B0497" w:rsidRPr="00F9138B">
        <w:t>)</w:t>
      </w:r>
      <w:r w:rsidR="005B0497">
        <w:tab/>
      </w:r>
      <w:r>
        <w:t>The</w:t>
      </w:r>
      <w:r w:rsidR="005B0497" w:rsidRPr="00F9138B">
        <w:t xml:space="preserve"> Department </w:t>
      </w:r>
      <w:r w:rsidR="00F44619">
        <w:t>will</w:t>
      </w:r>
      <w:r w:rsidR="005B0497" w:rsidRPr="00F9138B">
        <w:t xml:space="preserve"> review the information </w:t>
      </w:r>
      <w:r>
        <w:t>provided by the parties</w:t>
      </w:r>
      <w:r w:rsidR="005B0497" w:rsidRPr="00F9138B">
        <w:t xml:space="preserve"> to determine whether wages or final compensation </w:t>
      </w:r>
      <w:r w:rsidR="006B0E51">
        <w:t>may be</w:t>
      </w:r>
      <w:r w:rsidR="005B0497" w:rsidRPr="00F9138B">
        <w:t xml:space="preserve"> due and </w:t>
      </w:r>
      <w:r>
        <w:t>shall</w:t>
      </w:r>
      <w:r w:rsidR="005B0497" w:rsidRPr="00F9138B">
        <w:t xml:space="preserve"> </w:t>
      </w:r>
      <w:r w:rsidR="00E64435">
        <w:t>de</w:t>
      </w:r>
      <w:r w:rsidR="00305611">
        <w:t>cide</w:t>
      </w:r>
      <w:r w:rsidR="005B0497" w:rsidRPr="00F9138B">
        <w:t xml:space="preserve"> </w:t>
      </w:r>
      <w:r>
        <w:t>whether</w:t>
      </w:r>
      <w:r w:rsidR="006B0E51">
        <w:t xml:space="preserve"> there is sufficient evidence to proceed to a formal </w:t>
      </w:r>
      <w:r w:rsidR="00E211A9">
        <w:t xml:space="preserve">administrative </w:t>
      </w:r>
      <w:r w:rsidR="006B0E51">
        <w:t>hearing</w:t>
      </w:r>
      <w:r w:rsidR="00E211A9">
        <w:t>.</w:t>
      </w:r>
      <w:r w:rsidR="005B0497" w:rsidRPr="00F9138B">
        <w:t xml:space="preserve"> </w:t>
      </w:r>
      <w:r w:rsidRPr="0025218A">
        <w:t>If the review demonstrates there is</w:t>
      </w:r>
      <w:r w:rsidR="006910B1">
        <w:t xml:space="preserve"> insufficient evidence to proceed to </w:t>
      </w:r>
      <w:r w:rsidR="00E64435">
        <w:t xml:space="preserve">a </w:t>
      </w:r>
      <w:r w:rsidR="006910B1">
        <w:t>hearing</w:t>
      </w:r>
      <w:r w:rsidRPr="0025218A">
        <w:t>, the claim will be dismissed.</w:t>
      </w:r>
      <w:r w:rsidR="00304EB2">
        <w:t xml:space="preserve">  </w:t>
      </w:r>
      <w:r w:rsidRPr="0025218A">
        <w:t xml:space="preserve">If the review demonstrates </w:t>
      </w:r>
      <w:r w:rsidR="006910B1">
        <w:t xml:space="preserve">sufficient evidence </w:t>
      </w:r>
      <w:r w:rsidR="00E64435">
        <w:t xml:space="preserve">that </w:t>
      </w:r>
      <w:r w:rsidRPr="0025218A">
        <w:t xml:space="preserve">the Act </w:t>
      </w:r>
      <w:r w:rsidR="006910B1">
        <w:t xml:space="preserve">may have </w:t>
      </w:r>
      <w:r w:rsidRPr="0025218A">
        <w:t xml:space="preserve">been violated, the matter will be set for a formal administrative hearing. </w:t>
      </w:r>
      <w:r w:rsidR="005B0497" w:rsidRPr="00F9138B">
        <w:t xml:space="preserve">The Department </w:t>
      </w:r>
      <w:r w:rsidR="00F44619">
        <w:t>will</w:t>
      </w:r>
      <w:r w:rsidR="005B0497" w:rsidRPr="00F9138B">
        <w:t xml:space="preserve"> notify </w:t>
      </w:r>
      <w:r w:rsidR="00E45335">
        <w:t>all</w:t>
      </w:r>
      <w:r w:rsidR="005B0497" w:rsidRPr="00F9138B">
        <w:t xml:space="preserve"> parties of its determination</w:t>
      </w:r>
      <w:r>
        <w:t xml:space="preserve"> and may issue appropriate orders</w:t>
      </w:r>
      <w:r w:rsidR="005B0497" w:rsidRPr="00F9138B">
        <w:t xml:space="preserve">. </w:t>
      </w:r>
    </w:p>
    <w:p w14:paraId="3F50ACAF" w14:textId="77777777" w:rsidR="005B0497" w:rsidRPr="00F9138B" w:rsidRDefault="005B0497" w:rsidP="005B0497"/>
    <w:p w14:paraId="14FD9868" w14:textId="7731286E" w:rsidR="005B0497" w:rsidRDefault="00D24CB2" w:rsidP="005B0497">
      <w:pPr>
        <w:ind w:left="1440" w:hanging="720"/>
      </w:pPr>
      <w:r>
        <w:t>e</w:t>
      </w:r>
      <w:r w:rsidR="005B0497" w:rsidRPr="00F9138B">
        <w:t>)</w:t>
      </w:r>
      <w:r w:rsidR="005B0497">
        <w:tab/>
      </w:r>
      <w:r w:rsidR="005B0497" w:rsidRPr="00F9138B">
        <w:t xml:space="preserve">The Department may consider untimely submissions by </w:t>
      </w:r>
      <w:r w:rsidR="00E45335">
        <w:t>any</w:t>
      </w:r>
      <w:r w:rsidR="005B0497" w:rsidRPr="00F9138B">
        <w:t xml:space="preserve"> party</w:t>
      </w:r>
      <w:r w:rsidR="0068271F">
        <w:t>,</w:t>
      </w:r>
      <w:r w:rsidR="005B0497" w:rsidRPr="00F9138B">
        <w:t xml:space="preserve"> upon written request by the party within a reasonable period of time, if there is a showing that the delay was occasioned by </w:t>
      </w:r>
      <w:r w:rsidR="00E64435">
        <w:t xml:space="preserve">a </w:t>
      </w:r>
      <w:r w:rsidR="005B0497" w:rsidRPr="00F9138B">
        <w:t>good cause beyond the party</w:t>
      </w:r>
      <w:r w:rsidR="005B0497">
        <w:t>'</w:t>
      </w:r>
      <w:r w:rsidR="005B0497" w:rsidRPr="00F9138B">
        <w:t>s control. Examples of good cause include the non-receipt or delayed receipt of mail, accident, illness</w:t>
      </w:r>
      <w:r w:rsidR="00E64435">
        <w:t>,</w:t>
      </w:r>
      <w:r w:rsidR="005B0497" w:rsidRPr="00F9138B">
        <w:t xml:space="preserve"> or other circumstances beyond the party</w:t>
      </w:r>
      <w:r w:rsidR="005B0497">
        <w:t>'</w:t>
      </w:r>
      <w:r w:rsidR="005B0497" w:rsidRPr="00F9138B">
        <w:t xml:space="preserve">s control. </w:t>
      </w:r>
    </w:p>
    <w:p w14:paraId="5FCC97A9" w14:textId="77777777" w:rsidR="009C0B2A" w:rsidRDefault="009C0B2A" w:rsidP="003C21E1"/>
    <w:p w14:paraId="46E30BFB" w14:textId="5140FA1D" w:rsidR="009C0B2A" w:rsidRDefault="009C0B2A" w:rsidP="009C0B2A">
      <w:pPr>
        <w:ind w:left="1440" w:hanging="720"/>
      </w:pPr>
      <w:r>
        <w:t>f)</w:t>
      </w:r>
      <w:r>
        <w:tab/>
        <w:t xml:space="preserve">If the matter is set for a formal administrative hearing, any document in the files of the Department of Labor submitted to it by any of the parties, shall be a part of the record, and shall be competent evidence bearing upon the issues. The failure </w:t>
      </w:r>
      <w:r w:rsidR="002D661A">
        <w:t xml:space="preserve">of </w:t>
      </w:r>
      <w:r w:rsidR="00E64435">
        <w:t xml:space="preserve">a </w:t>
      </w:r>
      <w:r>
        <w:t xml:space="preserve">party to appear at a hearing </w:t>
      </w:r>
      <w:r w:rsidR="00E64435">
        <w:t xml:space="preserve">will </w:t>
      </w:r>
      <w:r>
        <w:t xml:space="preserve">not preclude a decision in their favor if, based on all </w:t>
      </w:r>
      <w:r w:rsidR="00E45335">
        <w:t xml:space="preserve">of </w:t>
      </w:r>
      <w:r>
        <w:t xml:space="preserve">the information </w:t>
      </w:r>
      <w:r w:rsidR="00E45335">
        <w:t xml:space="preserve">contained </w:t>
      </w:r>
      <w:r>
        <w:t xml:space="preserve">in the record, they are entitled to </w:t>
      </w:r>
      <w:r w:rsidR="00E64435">
        <w:t>that</w:t>
      </w:r>
      <w:r>
        <w:t xml:space="preserve"> decision.</w:t>
      </w:r>
    </w:p>
    <w:p w14:paraId="0F4F7101" w14:textId="77777777" w:rsidR="009C0B2A" w:rsidRDefault="009C0B2A" w:rsidP="003C21E1"/>
    <w:p w14:paraId="75AEFE83" w14:textId="0180A15A" w:rsidR="009C0B2A" w:rsidRDefault="009C0B2A" w:rsidP="009C0B2A">
      <w:pPr>
        <w:ind w:left="1440" w:hanging="720"/>
      </w:pPr>
      <w:r>
        <w:t>g)</w:t>
      </w:r>
      <w:r>
        <w:tab/>
        <w:t xml:space="preserve">Upon timely request to the Administrative Law Judge assigned to the case or </w:t>
      </w:r>
      <w:r w:rsidR="00E64435">
        <w:t>the Administrative Law Judge's</w:t>
      </w:r>
      <w:r>
        <w:t xml:space="preserve"> supervisor</w:t>
      </w:r>
      <w:r w:rsidR="00E64435">
        <w:t xml:space="preserve"> before</w:t>
      </w:r>
      <w:r>
        <w:t xml:space="preserve"> the beginning of an in-person hearing, a party may inspect the </w:t>
      </w:r>
      <w:r w:rsidR="00E64435">
        <w:t xml:space="preserve">case </w:t>
      </w:r>
      <w:r>
        <w:t xml:space="preserve">file during the </w:t>
      </w:r>
      <w:r w:rsidR="00E45335">
        <w:t>Department's</w:t>
      </w:r>
      <w:r>
        <w:t xml:space="preserve"> regular business hours at the office of the Administrative Law Judge assigned to the case.  The </w:t>
      </w:r>
      <w:r w:rsidR="00E45335">
        <w:t>Department</w:t>
      </w:r>
      <w:r>
        <w:t xml:space="preserve"> will maintain a written record of the date and name of any person inspecting the file. A party may also request electronic access to the records pertaining to their case.  In the case of a telephone hearing, a file may be </w:t>
      </w:r>
      <w:r>
        <w:lastRenderedPageBreak/>
        <w:t xml:space="preserve">inspected at the Springfield office or Chicago office, if the request is made at least 2 working days </w:t>
      </w:r>
      <w:r w:rsidR="00E64435">
        <w:t>before</w:t>
      </w:r>
      <w:r>
        <w:t xml:space="preserve"> the hearing</w:t>
      </w:r>
      <w:r w:rsidR="00E64435">
        <w:t>.  W</w:t>
      </w:r>
      <w:r>
        <w:t xml:space="preserve">hen the request is timely made, the </w:t>
      </w:r>
      <w:r w:rsidR="00E45335">
        <w:t>Department</w:t>
      </w:r>
      <w:r>
        <w:t xml:space="preserve"> will </w:t>
      </w:r>
      <w:r w:rsidR="00E64435">
        <w:t>give</w:t>
      </w:r>
      <w:r>
        <w:t xml:space="preserve"> the party making the request an opportunity to inspect the file at least 24 hours </w:t>
      </w:r>
      <w:r w:rsidR="00E64435">
        <w:t xml:space="preserve">before </w:t>
      </w:r>
      <w:r>
        <w:t>the hearing.</w:t>
      </w:r>
    </w:p>
    <w:p w14:paraId="056B3ACA" w14:textId="7DBAFA72" w:rsidR="00E45335" w:rsidRDefault="00E45335" w:rsidP="003C21E1"/>
    <w:p w14:paraId="0926E7EB" w14:textId="20452C7F" w:rsidR="00E45335" w:rsidRPr="00F9138B" w:rsidRDefault="00E45335" w:rsidP="00E45335">
      <w:pPr>
        <w:ind w:left="1440" w:hanging="720"/>
      </w:pPr>
      <w:r w:rsidRPr="00E45335">
        <w:t>h)</w:t>
      </w:r>
      <w:r>
        <w:tab/>
      </w:r>
      <w:r w:rsidRPr="00E45335">
        <w:t>For claims filed under Section 13.5, respondents shall comply with s</w:t>
      </w:r>
      <w:r w:rsidR="00101474">
        <w:t>ubsections</w:t>
      </w:r>
      <w:r w:rsidRPr="00E45335">
        <w:t xml:space="preserve"> (a) and (b) and be subject to the admissions described in </w:t>
      </w:r>
      <w:r w:rsidR="00101474">
        <w:t xml:space="preserve">subsection </w:t>
      </w:r>
      <w:r w:rsidRPr="00E45335">
        <w:t>(c).</w:t>
      </w:r>
    </w:p>
    <w:p w14:paraId="5566EEE9" w14:textId="77777777" w:rsidR="001C71C2" w:rsidRDefault="001C71C2" w:rsidP="005B0497"/>
    <w:p w14:paraId="68E83C48" w14:textId="463F36E7" w:rsidR="00D24CB2" w:rsidRPr="00D55B37" w:rsidRDefault="009C0B2A">
      <w:pPr>
        <w:pStyle w:val="JCARSourceNote"/>
        <w:ind w:left="720"/>
      </w:pPr>
      <w:r>
        <w:t>(Source:  Amended at 4</w:t>
      </w:r>
      <w:r w:rsidR="00E45335">
        <w:t>7</w:t>
      </w:r>
      <w:r>
        <w:t xml:space="preserve"> Ill. Reg. </w:t>
      </w:r>
      <w:r w:rsidR="006D5A60">
        <w:t>5406</w:t>
      </w:r>
      <w:r>
        <w:t xml:space="preserve">, effective </w:t>
      </w:r>
      <w:r w:rsidR="006D5A60">
        <w:t>March 31, 2023</w:t>
      </w:r>
      <w:r>
        <w:t>)</w:t>
      </w:r>
    </w:p>
    <w:sectPr w:rsidR="00D24CB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B6F8F" w14:textId="77777777" w:rsidR="00893E98" w:rsidRDefault="00893E98">
      <w:r>
        <w:separator/>
      </w:r>
    </w:p>
  </w:endnote>
  <w:endnote w:type="continuationSeparator" w:id="0">
    <w:p w14:paraId="42818ABA" w14:textId="77777777" w:rsidR="00893E98" w:rsidRDefault="008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D759E" w14:textId="77777777" w:rsidR="00893E98" w:rsidRDefault="00893E98">
      <w:r>
        <w:separator/>
      </w:r>
    </w:p>
  </w:footnote>
  <w:footnote w:type="continuationSeparator" w:id="0">
    <w:p w14:paraId="23C2C4E4" w14:textId="77777777" w:rsidR="00893E98" w:rsidRDefault="00893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20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47E2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3F2C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474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18CF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D1B"/>
    <w:rsid w:val="002B67C1"/>
    <w:rsid w:val="002B7812"/>
    <w:rsid w:val="002C220C"/>
    <w:rsid w:val="002C5D80"/>
    <w:rsid w:val="002C75E4"/>
    <w:rsid w:val="002C7A9C"/>
    <w:rsid w:val="002D3C4D"/>
    <w:rsid w:val="002D3FBA"/>
    <w:rsid w:val="002D661A"/>
    <w:rsid w:val="002D7620"/>
    <w:rsid w:val="002E1CFB"/>
    <w:rsid w:val="002F56C3"/>
    <w:rsid w:val="002F5988"/>
    <w:rsid w:val="00300845"/>
    <w:rsid w:val="00304BED"/>
    <w:rsid w:val="00304EB2"/>
    <w:rsid w:val="00305611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252"/>
    <w:rsid w:val="003547CB"/>
    <w:rsid w:val="00356003"/>
    <w:rsid w:val="00367A2E"/>
    <w:rsid w:val="0037158D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21E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94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049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71F"/>
    <w:rsid w:val="00685500"/>
    <w:rsid w:val="006861B7"/>
    <w:rsid w:val="006910B1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E51"/>
    <w:rsid w:val="006B3E84"/>
    <w:rsid w:val="006B5C47"/>
    <w:rsid w:val="006B7535"/>
    <w:rsid w:val="006B7892"/>
    <w:rsid w:val="006C0FE8"/>
    <w:rsid w:val="006C45D5"/>
    <w:rsid w:val="006D5A60"/>
    <w:rsid w:val="006E00BF"/>
    <w:rsid w:val="006E1AE0"/>
    <w:rsid w:val="006E1F95"/>
    <w:rsid w:val="006E6D53"/>
    <w:rsid w:val="006F36BD"/>
    <w:rsid w:val="006F7BF8"/>
    <w:rsid w:val="00700FB4"/>
    <w:rsid w:val="00702A38"/>
    <w:rsid w:val="00703E6D"/>
    <w:rsid w:val="0070602C"/>
    <w:rsid w:val="00706857"/>
    <w:rsid w:val="00717DBE"/>
    <w:rsid w:val="00720025"/>
    <w:rsid w:val="007268A0"/>
    <w:rsid w:val="00726947"/>
    <w:rsid w:val="00727763"/>
    <w:rsid w:val="007278C5"/>
    <w:rsid w:val="007311EC"/>
    <w:rsid w:val="00737469"/>
    <w:rsid w:val="00740393"/>
    <w:rsid w:val="00742136"/>
    <w:rsid w:val="00744356"/>
    <w:rsid w:val="00745353"/>
    <w:rsid w:val="00747735"/>
    <w:rsid w:val="00750400"/>
    <w:rsid w:val="00763B6D"/>
    <w:rsid w:val="00765D64"/>
    <w:rsid w:val="00770FE6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96ECF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E98"/>
    <w:rsid w:val="00897EA5"/>
    <w:rsid w:val="008B5152"/>
    <w:rsid w:val="008B56EA"/>
    <w:rsid w:val="008B77D8"/>
    <w:rsid w:val="008C1560"/>
    <w:rsid w:val="008C4FAF"/>
    <w:rsid w:val="008C5359"/>
    <w:rsid w:val="008D5E64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48B3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AFE"/>
    <w:rsid w:val="00983C53"/>
    <w:rsid w:val="00986F7E"/>
    <w:rsid w:val="00994782"/>
    <w:rsid w:val="009A26DA"/>
    <w:rsid w:val="009B45F6"/>
    <w:rsid w:val="009B6ECA"/>
    <w:rsid w:val="009B72DC"/>
    <w:rsid w:val="009C0B2A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3E6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EF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36D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9DE"/>
    <w:rsid w:val="00CE4292"/>
    <w:rsid w:val="00D03A79"/>
    <w:rsid w:val="00D0676C"/>
    <w:rsid w:val="00D10D50"/>
    <w:rsid w:val="00D17DC3"/>
    <w:rsid w:val="00D2155A"/>
    <w:rsid w:val="00D24CB2"/>
    <w:rsid w:val="00D27015"/>
    <w:rsid w:val="00D2776C"/>
    <w:rsid w:val="00D27E4E"/>
    <w:rsid w:val="00D32AA7"/>
    <w:rsid w:val="00D33832"/>
    <w:rsid w:val="00D403F4"/>
    <w:rsid w:val="00D46468"/>
    <w:rsid w:val="00D507D5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47B9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1A9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335"/>
    <w:rsid w:val="00E47B6D"/>
    <w:rsid w:val="00E6443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D37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619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8CD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CC80B"/>
  <w15:docId w15:val="{A181532A-4D12-47B9-AC36-1EFCF998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4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CommentReference">
    <w:name w:val="annotation reference"/>
    <w:basedOn w:val="DefaultParagraphFont"/>
    <w:semiHidden/>
    <w:unhideWhenUsed/>
    <w:rsid w:val="0072694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269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2694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6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2694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269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26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2023-03-28T17:02:00Z</dcterms:created>
  <dcterms:modified xsi:type="dcterms:W3CDTF">2023-04-14T16:56:00Z</dcterms:modified>
</cp:coreProperties>
</file>