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EC7" w:rsidRDefault="006F4EC7" w:rsidP="006F4EC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F4EC7" w:rsidRDefault="006F4EC7" w:rsidP="006F4EC7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300.790  Cash Advance Exception</w:t>
      </w:r>
      <w:r>
        <w:t xml:space="preserve"> </w:t>
      </w:r>
    </w:p>
    <w:p w:rsidR="006F4EC7" w:rsidRDefault="006F4EC7" w:rsidP="006F4EC7">
      <w:pPr>
        <w:widowControl w:val="0"/>
        <w:autoSpaceDE w:val="0"/>
        <w:autoSpaceDN w:val="0"/>
        <w:adjustRightInd w:val="0"/>
      </w:pPr>
    </w:p>
    <w:p w:rsidR="006F4EC7" w:rsidRDefault="006F4EC7" w:rsidP="006F4EC7">
      <w:pPr>
        <w:widowControl w:val="0"/>
        <w:autoSpaceDE w:val="0"/>
        <w:autoSpaceDN w:val="0"/>
        <w:adjustRightInd w:val="0"/>
      </w:pPr>
      <w:r>
        <w:t xml:space="preserve">The provisions of these rules pertaining to cash advances shall not apply to funds transmitted by wire to employees who are traveling, if a signed authorization is not practicable. </w:t>
      </w:r>
    </w:p>
    <w:p w:rsidR="006F4EC7" w:rsidRDefault="006F4EC7" w:rsidP="006F4EC7">
      <w:pPr>
        <w:widowControl w:val="0"/>
        <w:autoSpaceDE w:val="0"/>
        <w:autoSpaceDN w:val="0"/>
        <w:adjustRightInd w:val="0"/>
      </w:pPr>
    </w:p>
    <w:p w:rsidR="006F4EC7" w:rsidRDefault="006F4EC7" w:rsidP="006F4EC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16 Ill. Reg. 13828, effective September 1, 1992) </w:t>
      </w:r>
    </w:p>
    <w:sectPr w:rsidR="006F4EC7" w:rsidSect="006F4E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4EC7"/>
    <w:rsid w:val="00373840"/>
    <w:rsid w:val="004D7A80"/>
    <w:rsid w:val="005C3366"/>
    <w:rsid w:val="006F4EC7"/>
    <w:rsid w:val="00CB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Roberts, John</cp:lastModifiedBy>
  <cp:revision>3</cp:revision>
  <dcterms:created xsi:type="dcterms:W3CDTF">2012-06-21T19:48:00Z</dcterms:created>
  <dcterms:modified xsi:type="dcterms:W3CDTF">2012-06-21T19:48:00Z</dcterms:modified>
</cp:coreProperties>
</file>