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9E" w:rsidRDefault="0006279E" w:rsidP="000627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279E" w:rsidRDefault="0006279E" w:rsidP="000627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250.200   Employers Subject to the Act</w:t>
      </w:r>
      <w:r>
        <w:t xml:space="preserve"> </w:t>
      </w:r>
    </w:p>
    <w:p w:rsidR="0006279E" w:rsidRDefault="0006279E" w:rsidP="0006279E">
      <w:pPr>
        <w:widowControl w:val="0"/>
        <w:autoSpaceDE w:val="0"/>
        <w:autoSpaceDN w:val="0"/>
        <w:adjustRightInd w:val="0"/>
      </w:pPr>
    </w:p>
    <w:p w:rsidR="0006279E" w:rsidRDefault="0006279E" w:rsidP="0006279E">
      <w:pPr>
        <w:widowControl w:val="0"/>
        <w:autoSpaceDE w:val="0"/>
        <w:autoSpaceDN w:val="0"/>
        <w:adjustRightInd w:val="0"/>
      </w:pPr>
      <w:r>
        <w:t xml:space="preserve">An employer becomes subject to the Act by the presence of a minor on the employer's premises performing work, or by the inclusion of a minor on the employer's payroll, or by a minor receiving or having a reasonable expectation of receiving compensation from the employer.  Such compensation need not be monetary.  For purposes of this Section, compensation shall not include provision of food, clothing and shelter by a parent or a legal guardian. </w:t>
      </w:r>
    </w:p>
    <w:p w:rsidR="0006279E" w:rsidRDefault="0006279E" w:rsidP="0006279E">
      <w:pPr>
        <w:widowControl w:val="0"/>
        <w:autoSpaceDE w:val="0"/>
        <w:autoSpaceDN w:val="0"/>
        <w:adjustRightInd w:val="0"/>
      </w:pPr>
    </w:p>
    <w:p w:rsidR="0006279E" w:rsidRDefault="0006279E" w:rsidP="000627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5335, effective March 24, 1992) </w:t>
      </w:r>
    </w:p>
    <w:sectPr w:rsidR="0006279E" w:rsidSect="000627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79E"/>
    <w:rsid w:val="0006279E"/>
    <w:rsid w:val="005C3366"/>
    <w:rsid w:val="0090491B"/>
    <w:rsid w:val="00BF4A1F"/>
    <w:rsid w:val="00EE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