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98" w:rsidRDefault="00251198" w:rsidP="002511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198" w:rsidRDefault="00251198" w:rsidP="00251198">
      <w:pPr>
        <w:widowControl w:val="0"/>
        <w:autoSpaceDE w:val="0"/>
        <w:autoSpaceDN w:val="0"/>
        <w:adjustRightInd w:val="0"/>
        <w:jc w:val="center"/>
      </w:pPr>
      <w:r>
        <w:t>SUBPART E:  EMPLOYMENT OF AN INDIVIDUAL WITH A DISABILITY</w:t>
      </w:r>
    </w:p>
    <w:p w:rsidR="00251198" w:rsidRDefault="00251198" w:rsidP="00251198">
      <w:pPr>
        <w:widowControl w:val="0"/>
        <w:autoSpaceDE w:val="0"/>
        <w:autoSpaceDN w:val="0"/>
        <w:adjustRightInd w:val="0"/>
        <w:jc w:val="center"/>
      </w:pPr>
      <w:r>
        <w:t>AT A WAGE LESS THAN THE MINIMUM WAGE RATE</w:t>
      </w:r>
    </w:p>
    <w:sectPr w:rsidR="00251198" w:rsidSect="00251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198"/>
    <w:rsid w:val="001F0E75"/>
    <w:rsid w:val="00251198"/>
    <w:rsid w:val="005C3366"/>
    <w:rsid w:val="00B00CF5"/>
    <w:rsid w:val="00C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EMPLOYMENT OF AN INDIVIDUAL WITH A DISABILITY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EMPLOYMENT OF AN INDIVIDUAL WITH A DISABILITY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