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D01" w:rsidRDefault="008E6D01" w:rsidP="008E6D01">
      <w:pPr>
        <w:widowControl w:val="0"/>
        <w:autoSpaceDE w:val="0"/>
        <w:autoSpaceDN w:val="0"/>
        <w:adjustRightInd w:val="0"/>
      </w:pPr>
      <w:bookmarkStart w:id="0" w:name="_GoBack"/>
      <w:bookmarkEnd w:id="0"/>
    </w:p>
    <w:p w:rsidR="008E6D01" w:rsidRDefault="008E6D01" w:rsidP="008E6D01">
      <w:pPr>
        <w:widowControl w:val="0"/>
        <w:autoSpaceDE w:val="0"/>
        <w:autoSpaceDN w:val="0"/>
        <w:adjustRightInd w:val="0"/>
      </w:pPr>
      <w:r>
        <w:rPr>
          <w:b/>
          <w:bCs/>
        </w:rPr>
        <w:t>Section 210.300  Sex Discrimination</w:t>
      </w:r>
      <w:r>
        <w:t xml:space="preserve"> </w:t>
      </w:r>
    </w:p>
    <w:p w:rsidR="008E6D01" w:rsidRDefault="008E6D01" w:rsidP="008E6D01">
      <w:pPr>
        <w:widowControl w:val="0"/>
        <w:autoSpaceDE w:val="0"/>
        <w:autoSpaceDN w:val="0"/>
        <w:adjustRightInd w:val="0"/>
      </w:pPr>
    </w:p>
    <w:p w:rsidR="008E6D01" w:rsidRDefault="008E6D01" w:rsidP="008E6D01">
      <w:pPr>
        <w:widowControl w:val="0"/>
        <w:autoSpaceDE w:val="0"/>
        <w:autoSpaceDN w:val="0"/>
        <w:adjustRightInd w:val="0"/>
      </w:pPr>
      <w:r>
        <w:t xml:space="preserve">The Act forbids wage discrimination between employees on the basis of sex.  The Illinois Department of Human Rights has the responsibility of enforcement of the Illinois Human Rights Act [775 ILCS 5] which also prohibits discrimination in employment based on sex.  The Illinois Department of Labor will cooperate with the Department of Human Rights in enforcing the similar sex discrimination provisions in their respective Acts as they relate to wages. </w:t>
      </w:r>
    </w:p>
    <w:sectPr w:rsidR="008E6D01" w:rsidSect="008E6D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D01"/>
    <w:rsid w:val="002C113A"/>
    <w:rsid w:val="00583620"/>
    <w:rsid w:val="005C3366"/>
    <w:rsid w:val="008E6D01"/>
    <w:rsid w:val="00FE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